
<file path=[Content_Types].xml><?xml version="1.0" encoding="utf-8"?>
<Types xmlns="http://schemas.openxmlformats.org/package/2006/content-types">
  <Override PartName="/word/charts/chart10.xml" ContentType="application/vnd.openxmlformats-officedocument.drawingml.chart+xml"/>
  <Override PartName="/customXml/itemProps1.xml" ContentType="application/vnd.openxmlformats-officedocument.customXmlProperties+xml"/>
  <Override PartName="/word/charts/chart59.xml" ContentType="application/vnd.openxmlformats-officedocument.drawingml.chart+xml"/>
  <Override PartName="/word/charts/chart68.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39.xml" ContentType="application/vnd.openxmlformats-officedocument.drawingml.chart+xml"/>
  <Override PartName="/word/charts/chart48.xml" ContentType="application/vnd.openxmlformats-officedocument.drawingml.chart+xml"/>
  <Override PartName="/word/charts/chart57.xml" ContentType="application/vnd.openxmlformats-officedocument.drawingml.chart+xml"/>
  <Override PartName="/word/charts/chart6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26.xml" ContentType="application/vnd.openxmlformats-officedocument.drawingml.chart+xml"/>
  <Override PartName="/word/charts/chart37.xml" ContentType="application/vnd.openxmlformats-officedocument.drawingml.chart+xml"/>
  <Override PartName="/word/charts/chart46.xml" ContentType="application/vnd.openxmlformats-officedocument.drawingml.chart+xml"/>
  <Override PartName="/word/charts/chart55.xml" ContentType="application/vnd.openxmlformats-officedocument.drawingml.chart+xml"/>
  <Override PartName="/word/charts/chart64.xml" ContentType="application/vnd.openxmlformats-officedocument.drawingml.chart+xml"/>
  <Override PartName="/word/charts/chart73.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24.xml" ContentType="application/vnd.openxmlformats-officedocument.drawingml.chart+xml"/>
  <Override PartName="/word/charts/chart35.xml" ContentType="application/vnd.openxmlformats-officedocument.drawingml.chart+xml"/>
  <Override PartName="/word/charts/chart44.xml" ContentType="application/vnd.openxmlformats-officedocument.drawingml.chart+xml"/>
  <Override PartName="/word/charts/chart53.xml" ContentType="application/vnd.openxmlformats-officedocument.drawingml.chart+xml"/>
  <Override PartName="/word/charts/chart62.xml" ContentType="application/vnd.openxmlformats-officedocument.drawingml.chart+xml"/>
  <Override PartName="/word/charts/chart71.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22.xml" ContentType="application/vnd.openxmlformats-officedocument.drawingml.chart+xml"/>
  <Override PartName="/word/charts/chart31.xml" ContentType="application/vnd.openxmlformats-officedocument.drawingml.chart+xml"/>
  <Override PartName="/word/charts/chart33.xml" ContentType="application/vnd.openxmlformats-officedocument.drawingml.chart+xml"/>
  <Override PartName="/word/charts/chart42.xml" ContentType="application/vnd.openxmlformats-officedocument.drawingml.chart+xml"/>
  <Override PartName="/word/charts/chart51.xml" ContentType="application/vnd.openxmlformats-officedocument.drawingml.chart+xml"/>
  <Override PartName="/word/charts/chart60.xml" ContentType="application/vnd.openxmlformats-officedocument.drawingml.chart+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charts/chart40.xml" ContentType="application/vnd.openxmlformats-officedocument.drawingml.chart+xml"/>
  <Override PartName="/docProps/core.xml" ContentType="application/vnd.openxmlformats-package.core-properties+xml"/>
  <Default Extension="jpeg" ContentType="image/jpeg"/>
  <Override PartName="/word/charts/chart49.xml" ContentType="application/vnd.openxmlformats-officedocument.drawingml.chart+xml"/>
  <Override PartName="/word/charts/chart69.xml" ContentType="application/vnd.openxmlformats-officedocument.drawingml.chart+xml"/>
  <Override PartName="/word/numbering.xml" ContentType="application/vnd.openxmlformats-officedocument.wordprocessingml.numbering+xml"/>
  <Override PartName="/word/charts/chart8.xml" ContentType="application/vnd.openxmlformats-officedocument.drawingml.chart+xml"/>
  <Override PartName="/word/charts/chart29.xml" ContentType="application/vnd.openxmlformats-officedocument.drawingml.chart+xml"/>
  <Override PartName="/word/charts/chart38.xml" ContentType="application/vnd.openxmlformats-officedocument.drawingml.chart+xml"/>
  <Override PartName="/word/charts/chart47.xml" ContentType="application/vnd.openxmlformats-officedocument.drawingml.chart+xml"/>
  <Override PartName="/word/charts/chart58.xml" ContentType="application/vnd.openxmlformats-officedocument.drawingml.chart+xml"/>
  <Override PartName="/word/charts/chart67.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18.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45.xml" ContentType="application/vnd.openxmlformats-officedocument.drawingml.chart+xml"/>
  <Override PartName="/word/charts/chart54.xml" ContentType="application/vnd.openxmlformats-officedocument.drawingml.chart+xml"/>
  <Override PartName="/word/charts/chart56.xml" ContentType="application/vnd.openxmlformats-officedocument.drawingml.chart+xml"/>
  <Override PartName="/word/charts/chart65.xml" ContentType="application/vnd.openxmlformats-officedocument.drawingml.chart+xml"/>
  <Override PartName="/word/charts/chart74.xml" ContentType="application/vnd.openxmlformats-officedocument.drawingml.chart+xml"/>
  <Override PartName="/word/charts/chart4.xml" ContentType="application/vnd.openxmlformats-officedocument.drawingml.chart+xml"/>
  <Override PartName="/word/charts/chart16.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43.xml" ContentType="application/vnd.openxmlformats-officedocument.drawingml.chart+xml"/>
  <Override PartName="/word/charts/chart52.xml" ContentType="application/vnd.openxmlformats-officedocument.drawingml.chart+xml"/>
  <Override PartName="/word/charts/chart63.xml" ContentType="application/vnd.openxmlformats-officedocument.drawingml.chart+xml"/>
  <Override PartName="/word/charts/chart72.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14.xml" ContentType="application/vnd.openxmlformats-officedocument.drawingml.chart+xml"/>
  <Override PartName="/word/charts/chart23.xml" ContentType="application/vnd.openxmlformats-officedocument.drawingml.chart+xml"/>
  <Override PartName="/word/charts/chart32.xml" ContentType="application/vnd.openxmlformats-officedocument.drawingml.chart+xml"/>
  <Override PartName="/word/charts/chart41.xml" ContentType="application/vnd.openxmlformats-officedocument.drawingml.chart+xml"/>
  <Override PartName="/word/charts/chart50.xml" ContentType="application/vnd.openxmlformats-officedocument.drawingml.chart+xml"/>
  <Override PartName="/word/charts/chart61.xml" ContentType="application/vnd.openxmlformats-officedocument.drawingml.chart+xml"/>
  <Override PartName="/word/charts/chart70.xml" ContentType="application/vnd.openxmlformats-officedocument.drawingml.chart+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023D6D">
      <w:r w:rsidRPr="00023D6D">
        <w:rPr>
          <w:noProof/>
          <w:lang w:val="en-US" w:eastAsia="zh-TW"/>
        </w:rPr>
        <w:pict>
          <v:shapetype id="_x0000_t202" coordsize="21600,21600" o:spt="202" path="m,l,21600r21600,l21600,xe">
            <v:stroke joinstyle="miter"/>
            <v:path gradientshapeok="t" o:connecttype="rect"/>
          </v:shapetype>
          <v:shape id="_x0000_s1026" type="#_x0000_t202" style="position:absolute;margin-left:7014.9pt;margin-top:0;width:299.8pt;height:123pt;z-index:251660288;mso-position-horizontal:right;mso-position-horizontal-relative:margin;mso-position-vertical:top;mso-position-vertical-relative:margin;mso-width-relative:margin;mso-height-relative:margin" stroked="f">
            <v:textbox style="mso-next-textbox:#_x0000_s1026">
              <w:txbxContent>
                <w:p w:rsidR="00C13421" w:rsidRPr="00E60537" w:rsidRDefault="00C13421" w:rsidP="004D3814">
                  <w:pPr>
                    <w:jc w:val="right"/>
                    <w:rPr>
                      <w:rFonts w:ascii="Segoe UI" w:hAnsi="Segoe UI" w:cs="Segoe UI"/>
                      <w:b/>
                      <w:sz w:val="56"/>
                      <w:szCs w:val="72"/>
                      <w:u w:val="single"/>
                    </w:rPr>
                  </w:pPr>
                  <w:proofErr w:type="spellStart"/>
                  <w:r w:rsidRPr="00E60537">
                    <w:rPr>
                      <w:rFonts w:ascii="Segoe UI" w:hAnsi="Segoe UI" w:cs="Segoe UI"/>
                      <w:b/>
                      <w:sz w:val="56"/>
                      <w:szCs w:val="72"/>
                      <w:u w:val="single"/>
                    </w:rPr>
                    <w:t>Allerdale</w:t>
                  </w:r>
                  <w:proofErr w:type="spellEnd"/>
                  <w:r w:rsidRPr="00E60537">
                    <w:rPr>
                      <w:rFonts w:ascii="Segoe UI" w:hAnsi="Segoe UI" w:cs="Segoe UI"/>
                      <w:b/>
                      <w:sz w:val="56"/>
                      <w:szCs w:val="72"/>
                      <w:u w:val="single"/>
                    </w:rPr>
                    <w:t xml:space="preserve"> Transport &amp; Travel Profile</w:t>
                  </w:r>
                </w:p>
              </w:txbxContent>
            </v:textbox>
            <w10:wrap type="square" anchorx="margin" anchory="margin"/>
          </v:shape>
        </w:pict>
      </w:r>
    </w:p>
    <w:p w:rsidR="004D3814" w:rsidRDefault="00DB0C84">
      <w:r>
        <w:rPr>
          <w:noProof/>
          <w:lang w:eastAsia="en-GB"/>
        </w:rPr>
        <w:drawing>
          <wp:anchor distT="0" distB="0" distL="114300" distR="114300" simplePos="0" relativeHeight="251661312"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nlogo1.jpg"/>
                    <pic:cNvPicPr/>
                  </pic:nvPicPr>
                  <pic:blipFill>
                    <a:blip r:embed="rId6" cstate="print"/>
                    <a:stretch>
                      <a:fillRect/>
                    </a:stretch>
                  </pic:blipFill>
                  <pic:spPr>
                    <a:xfrm>
                      <a:off x="0" y="0"/>
                      <a:ext cx="1371600" cy="819150"/>
                    </a:xfrm>
                    <a:prstGeom prst="rect">
                      <a:avLst/>
                    </a:prstGeom>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E60537">
        <w:rPr>
          <w:rFonts w:ascii="Segoe UI" w:hAnsi="Segoe UI" w:cs="Segoe UI"/>
        </w:rPr>
        <w:t>Transport &amp; Travel</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E60537">
        <w:rPr>
          <w:rFonts w:ascii="Segoe UI" w:hAnsi="Segoe UI" w:cs="Segoe UI"/>
        </w:rPr>
        <w:t>transport &amp; travel</w:t>
      </w:r>
      <w:r w:rsidR="00BF0BE9">
        <w:rPr>
          <w:rFonts w:ascii="Segoe UI" w:hAnsi="Segoe UI" w:cs="Segoe UI"/>
        </w:rPr>
        <w:t xml:space="preserve"> 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the </w:t>
      </w:r>
      <w:r w:rsidR="00A02536">
        <w:rPr>
          <w:rFonts w:ascii="Segoe UI" w:hAnsi="Segoe UI" w:cs="Segoe UI"/>
        </w:rPr>
        <w:t>average for the a</w:t>
      </w:r>
      <w:r w:rsidR="009D5C2F">
        <w:rPr>
          <w:rFonts w:ascii="Segoe UI" w:hAnsi="Segoe UI" w:cs="Segoe UI"/>
        </w:rPr>
        <w:t>uthority class and for the Predominantly Rural and Urban</w:t>
      </w:r>
      <w:r w:rsidR="00707CEB">
        <w:rPr>
          <w:rFonts w:ascii="Segoe UI" w:hAnsi="Segoe UI" w:cs="Segoe UI"/>
        </w:rPr>
        <w:t xml:space="preserve"> classification</w:t>
      </w:r>
      <w:r w:rsidR="009D5C2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C13421" w:rsidRDefault="00C13421">
      <w:pPr>
        <w:rPr>
          <w:rFonts w:ascii="Segoe UI" w:hAnsi="Segoe UI" w:cs="Segoe UI"/>
        </w:rPr>
      </w:pPr>
    </w:p>
    <w:p w:rsidR="00AA4EAF" w:rsidRDefault="00AA4EAF">
      <w:pPr>
        <w:rPr>
          <w:rFonts w:ascii="Segoe UI" w:hAnsi="Segoe UI" w:cs="Segoe UI"/>
        </w:rPr>
      </w:pPr>
      <w:r>
        <w:rPr>
          <w:rFonts w:ascii="Segoe UI" w:hAnsi="Segoe UI" w:cs="Segoe UI"/>
        </w:rPr>
        <w:t>The areas covered are:</w:t>
      </w:r>
    </w:p>
    <w:p w:rsidR="00C13421" w:rsidRDefault="00C13421">
      <w:pPr>
        <w:rPr>
          <w:rFonts w:ascii="Segoe UI" w:hAnsi="Segoe UI" w:cs="Segoe UI"/>
        </w:rPr>
      </w:pPr>
    </w:p>
    <w:p w:rsidR="00AA4EAF" w:rsidRPr="00707CEB" w:rsidRDefault="00023D6D" w:rsidP="00707CEB">
      <w:pPr>
        <w:pStyle w:val="ListParagraph"/>
        <w:numPr>
          <w:ilvl w:val="0"/>
          <w:numId w:val="1"/>
        </w:numPr>
        <w:rPr>
          <w:rFonts w:ascii="Segoe UI" w:hAnsi="Segoe UI" w:cs="Segoe UI"/>
        </w:rPr>
      </w:pPr>
      <w:hyperlink w:anchor="Travel" w:history="1">
        <w:r w:rsidR="00214346" w:rsidRPr="005947D7">
          <w:rPr>
            <w:rStyle w:val="Hyperlink"/>
          </w:rPr>
          <w:t>Travel time</w:t>
        </w:r>
      </w:hyperlink>
    </w:p>
    <w:p w:rsidR="00AA4EAF" w:rsidRPr="00707CEB" w:rsidRDefault="00023D6D" w:rsidP="00707CEB">
      <w:pPr>
        <w:pStyle w:val="ListParagraph"/>
        <w:numPr>
          <w:ilvl w:val="0"/>
          <w:numId w:val="1"/>
        </w:numPr>
        <w:rPr>
          <w:rFonts w:ascii="Segoe UI" w:hAnsi="Segoe UI" w:cs="Segoe UI"/>
        </w:rPr>
      </w:pPr>
      <w:hyperlink w:anchor="Motor" w:history="1">
        <w:r w:rsidR="00214346" w:rsidRPr="005947D7">
          <w:rPr>
            <w:rStyle w:val="Hyperlink"/>
          </w:rPr>
          <w:t>Motor vehicle traffic</w:t>
        </w:r>
      </w:hyperlink>
    </w:p>
    <w:p w:rsidR="00AA4EAF" w:rsidRPr="00707CEB" w:rsidRDefault="00023D6D" w:rsidP="00707CEB">
      <w:pPr>
        <w:pStyle w:val="ListParagraph"/>
        <w:numPr>
          <w:ilvl w:val="0"/>
          <w:numId w:val="1"/>
        </w:numPr>
        <w:rPr>
          <w:rFonts w:ascii="Segoe UI" w:hAnsi="Segoe UI" w:cs="Segoe UI"/>
        </w:rPr>
      </w:pPr>
      <w:hyperlink w:anchor="Road" w:history="1">
        <w:r w:rsidR="00214346" w:rsidRPr="005947D7">
          <w:rPr>
            <w:rStyle w:val="Hyperlink"/>
          </w:rPr>
          <w:t>Road network</w:t>
        </w:r>
      </w:hyperlink>
    </w:p>
    <w:p w:rsidR="00AA4EAF" w:rsidRPr="00707CEB" w:rsidRDefault="00023D6D" w:rsidP="00707CEB">
      <w:pPr>
        <w:pStyle w:val="ListParagraph"/>
        <w:numPr>
          <w:ilvl w:val="0"/>
          <w:numId w:val="1"/>
        </w:numPr>
        <w:rPr>
          <w:rFonts w:ascii="Segoe UI" w:hAnsi="Segoe UI" w:cs="Segoe UI"/>
        </w:rPr>
      </w:pPr>
      <w:hyperlink w:anchor="Speed" w:history="1">
        <w:r w:rsidR="00214346" w:rsidRPr="005947D7">
          <w:rPr>
            <w:rStyle w:val="Hyperlink"/>
          </w:rPr>
          <w:t>Road speed and delay</w:t>
        </w:r>
      </w:hyperlink>
    </w:p>
    <w:p w:rsidR="00214346" w:rsidRPr="00214346" w:rsidRDefault="00023D6D" w:rsidP="00214346">
      <w:pPr>
        <w:pStyle w:val="ListParagraph"/>
        <w:numPr>
          <w:ilvl w:val="0"/>
          <w:numId w:val="1"/>
        </w:numPr>
        <w:rPr>
          <w:rFonts w:ascii="Segoe UI" w:hAnsi="Segoe UI" w:cs="Segoe UI"/>
        </w:rPr>
      </w:pPr>
      <w:hyperlink w:anchor="Walking" w:history="1">
        <w:r w:rsidR="009D5C2F" w:rsidRPr="005947D7">
          <w:rPr>
            <w:rStyle w:val="Hyperlink"/>
          </w:rPr>
          <w:t>Walking</w:t>
        </w:r>
        <w:r w:rsidR="00214346" w:rsidRPr="005947D7">
          <w:rPr>
            <w:rStyle w:val="Hyperlink"/>
          </w:rPr>
          <w:t xml:space="preserve"> and cycling</w:t>
        </w:r>
      </w:hyperlink>
    </w:p>
    <w:p w:rsidR="00C13421" w:rsidRDefault="00C13421">
      <w:pPr>
        <w:rPr>
          <w:rFonts w:ascii="Segoe UI" w:hAnsi="Segoe UI" w:cs="Segoe UI"/>
          <w:b/>
          <w:u w:val="single"/>
        </w:rPr>
      </w:pPr>
      <w:r>
        <w:rPr>
          <w:rFonts w:ascii="Segoe UI" w:hAnsi="Segoe UI" w:cs="Segoe UI"/>
          <w:b/>
          <w:u w:val="single"/>
        </w:rPr>
        <w:br w:type="page"/>
      </w:r>
    </w:p>
    <w:p w:rsidR="00C27833" w:rsidRPr="00075447" w:rsidRDefault="00214346">
      <w:pPr>
        <w:rPr>
          <w:rFonts w:ascii="Segoe UI" w:hAnsi="Segoe UI" w:cs="Segoe UI"/>
          <w:b/>
          <w:u w:val="single"/>
        </w:rPr>
      </w:pPr>
      <w:bookmarkStart w:id="0" w:name="Travel"/>
      <w:bookmarkEnd w:id="0"/>
      <w:r>
        <w:rPr>
          <w:rFonts w:ascii="Segoe UI" w:hAnsi="Segoe UI" w:cs="Segoe UI"/>
          <w:b/>
          <w:u w:val="single"/>
        </w:rPr>
        <w:lastRenderedPageBreak/>
        <w:t>Travel time</w:t>
      </w:r>
    </w:p>
    <w:p w:rsidR="002211F3" w:rsidRPr="00826B10" w:rsidRDefault="00826B10" w:rsidP="00826B10">
      <w:pPr>
        <w:jc w:val="right"/>
        <w:rPr>
          <w:rFonts w:ascii="Segoe UI" w:hAnsi="Segoe UI" w:cs="Segoe UI"/>
          <w:i/>
          <w:sz w:val="16"/>
        </w:rPr>
      </w:pPr>
      <w:r w:rsidRPr="00826B10">
        <w:rPr>
          <w:rFonts w:ascii="Segoe UI" w:hAnsi="Segoe UI" w:cs="Segoe UI"/>
          <w:i/>
          <w:sz w:val="16"/>
        </w:rPr>
        <w:t>NB. travel times are in minutes except where travel time is above 120 minutes in which case 120 is shown.</w:t>
      </w:r>
    </w:p>
    <w:p w:rsidR="00826B10" w:rsidRDefault="00826B10">
      <w:pPr>
        <w:rPr>
          <w:rFonts w:ascii="Segoe UI" w:hAnsi="Segoe UI" w:cs="Segoe UI"/>
          <w:sz w:val="20"/>
        </w:rPr>
      </w:pPr>
    </w:p>
    <w:p w:rsidR="00075447" w:rsidRDefault="002211F3">
      <w:pPr>
        <w:rPr>
          <w:rFonts w:ascii="Segoe UI" w:hAnsi="Segoe UI" w:cs="Segoe UI"/>
          <w:sz w:val="20"/>
        </w:rPr>
      </w:pPr>
      <w:r w:rsidRPr="002211F3">
        <w:rPr>
          <w:rFonts w:ascii="Segoe UI" w:hAnsi="Segoe UI" w:cs="Segoe UI"/>
          <w:sz w:val="20"/>
        </w:rPr>
        <w:t xml:space="preserve">Travel time in minutes to nearest </w:t>
      </w:r>
      <w:r w:rsidRPr="008615B3">
        <w:rPr>
          <w:rFonts w:ascii="Segoe UI" w:hAnsi="Segoe UI" w:cs="Segoe UI"/>
          <w:sz w:val="20"/>
          <w:u w:val="single"/>
        </w:rPr>
        <w:t>employment centre</w:t>
      </w:r>
      <w:r w:rsidR="00680CB9" w:rsidRPr="008615B3">
        <w:rPr>
          <w:rFonts w:ascii="Segoe UI" w:hAnsi="Segoe UI" w:cs="Segoe UI"/>
          <w:sz w:val="20"/>
          <w:u w:val="single"/>
        </w:rPr>
        <w:t xml:space="preserve"> with 100 to 499 jobs</w:t>
      </w:r>
    </w:p>
    <w:p w:rsidR="00680CB9" w:rsidRPr="002211F3" w:rsidRDefault="00680CB9">
      <w:pPr>
        <w:rPr>
          <w:rFonts w:ascii="Segoe UI" w:hAnsi="Segoe UI" w:cs="Segoe UI"/>
          <w:sz w:val="20"/>
        </w:rPr>
      </w:pPr>
    </w:p>
    <w:p w:rsidR="002211F3" w:rsidRDefault="002211F3">
      <w:pPr>
        <w:rPr>
          <w:noProof/>
          <w:lang w:eastAsia="en-GB"/>
        </w:rPr>
      </w:pPr>
      <w:r w:rsidRPr="002211F3">
        <w:rPr>
          <w:rFonts w:ascii="Segoe UI" w:hAnsi="Segoe UI" w:cs="Segoe UI"/>
          <w:noProof/>
          <w:lang w:eastAsia="en-GB"/>
        </w:rPr>
        <w:lastRenderedPageBreak/>
        <w:drawing>
          <wp:inline distT="0" distB="0" distL="0" distR="0">
            <wp:extent cx="3124200" cy="2743200"/>
            <wp:effectExtent l="19050" t="0" r="19050" b="0"/>
            <wp:docPr id="1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2211F3">
        <w:rPr>
          <w:noProof/>
          <w:lang w:eastAsia="en-GB"/>
        </w:rPr>
        <w:t xml:space="preserve"> </w:t>
      </w:r>
      <w:r w:rsidRPr="002211F3">
        <w:rPr>
          <w:rFonts w:ascii="Segoe UI" w:hAnsi="Segoe UI" w:cs="Segoe UI"/>
          <w:noProof/>
          <w:lang w:eastAsia="en-GB"/>
        </w:rPr>
        <w:drawing>
          <wp:inline distT="0" distB="0" distL="0" distR="0">
            <wp:extent cx="3124200" cy="2743200"/>
            <wp:effectExtent l="19050" t="0" r="19050" b="0"/>
            <wp:docPr id="2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211F3" w:rsidRDefault="002211F3">
      <w:pPr>
        <w:rPr>
          <w:rFonts w:ascii="Segoe UI" w:hAnsi="Segoe UI" w:cs="Segoe UI"/>
        </w:rPr>
      </w:pPr>
      <w:r w:rsidRPr="002211F3">
        <w:rPr>
          <w:rFonts w:ascii="Segoe UI" w:hAnsi="Segoe UI" w:cs="Segoe UI"/>
          <w:noProof/>
          <w:lang w:eastAsia="en-GB"/>
        </w:rPr>
        <w:drawing>
          <wp:inline distT="0" distB="0" distL="0" distR="0">
            <wp:extent cx="3124200" cy="2743200"/>
            <wp:effectExtent l="19050" t="0" r="19050" b="0"/>
            <wp:docPr id="2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211F3" w:rsidRDefault="002211F3">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443081" w:rsidRDefault="00680CB9">
      <w:pPr>
        <w:rPr>
          <w:rFonts w:ascii="Segoe UI" w:hAnsi="Segoe UI" w:cs="Segoe UI"/>
          <w:sz w:val="20"/>
        </w:rPr>
      </w:pPr>
      <w:r w:rsidRPr="00680CB9">
        <w:rPr>
          <w:rFonts w:ascii="Segoe UI" w:hAnsi="Segoe UI" w:cs="Segoe UI"/>
          <w:sz w:val="20"/>
        </w:rPr>
        <w:t xml:space="preserve">Travel time in minutes to nearest </w:t>
      </w:r>
      <w:r w:rsidRPr="008615B3">
        <w:rPr>
          <w:rFonts w:ascii="Segoe UI" w:hAnsi="Segoe UI" w:cs="Segoe UI"/>
          <w:sz w:val="20"/>
          <w:u w:val="single"/>
        </w:rPr>
        <w:t>employment centre with 500 to 4999 jobs</w:t>
      </w:r>
    </w:p>
    <w:p w:rsidR="00680CB9" w:rsidRDefault="00680CB9">
      <w:pPr>
        <w:rPr>
          <w:rFonts w:ascii="Segoe UI" w:hAnsi="Segoe UI" w:cs="Segoe UI"/>
          <w:sz w:val="20"/>
        </w:rPr>
      </w:pPr>
    </w:p>
    <w:p w:rsidR="00680CB9" w:rsidRDefault="00680CB9">
      <w:pPr>
        <w:rPr>
          <w:noProof/>
          <w:lang w:eastAsia="en-GB"/>
        </w:rPr>
      </w:pPr>
      <w:r w:rsidRPr="00680CB9">
        <w:rPr>
          <w:rFonts w:ascii="Segoe UI" w:hAnsi="Segoe UI" w:cs="Segoe UI"/>
          <w:noProof/>
          <w:lang w:eastAsia="en-GB"/>
        </w:rPr>
        <w:drawing>
          <wp:inline distT="0" distB="0" distL="0" distR="0">
            <wp:extent cx="3124200" cy="2743200"/>
            <wp:effectExtent l="19050" t="0" r="19050" b="0"/>
            <wp:docPr id="2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680CB9">
        <w:rPr>
          <w:noProof/>
          <w:lang w:eastAsia="en-GB"/>
        </w:rPr>
        <w:t xml:space="preserve"> </w:t>
      </w:r>
      <w:r w:rsidRPr="00680CB9">
        <w:rPr>
          <w:rFonts w:ascii="Segoe UI" w:hAnsi="Segoe UI" w:cs="Segoe UI"/>
          <w:noProof/>
          <w:lang w:eastAsia="en-GB"/>
        </w:rPr>
        <w:drawing>
          <wp:inline distT="0" distB="0" distL="0" distR="0">
            <wp:extent cx="3124200" cy="2743200"/>
            <wp:effectExtent l="19050" t="0" r="19050" b="0"/>
            <wp:docPr id="2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80CB9" w:rsidRDefault="00680CB9">
      <w:pPr>
        <w:rPr>
          <w:rFonts w:ascii="Segoe UI" w:hAnsi="Segoe UI" w:cs="Segoe UI"/>
        </w:rPr>
      </w:pPr>
      <w:r w:rsidRPr="00680CB9">
        <w:rPr>
          <w:rFonts w:ascii="Segoe UI" w:hAnsi="Segoe UI" w:cs="Segoe UI"/>
          <w:noProof/>
          <w:lang w:eastAsia="en-GB"/>
        </w:rPr>
        <w:drawing>
          <wp:inline distT="0" distB="0" distL="0" distR="0">
            <wp:extent cx="3190875" cy="2743200"/>
            <wp:effectExtent l="19050" t="0" r="9525" b="0"/>
            <wp:docPr id="2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21DB6" w:rsidRDefault="00E21DB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E21DB6" w:rsidRDefault="00E21DB6">
      <w:pPr>
        <w:rPr>
          <w:rFonts w:ascii="Segoe UI" w:hAnsi="Segoe UI" w:cs="Segoe UI"/>
          <w:sz w:val="20"/>
        </w:rPr>
      </w:pPr>
      <w:r w:rsidRPr="00E21DB6">
        <w:rPr>
          <w:rFonts w:ascii="Segoe UI" w:hAnsi="Segoe UI" w:cs="Segoe UI"/>
          <w:sz w:val="20"/>
        </w:rPr>
        <w:t xml:space="preserve">Travel time in minutes to nearest </w:t>
      </w:r>
      <w:r w:rsidRPr="008615B3">
        <w:rPr>
          <w:rFonts w:ascii="Segoe UI" w:hAnsi="Segoe UI" w:cs="Segoe UI"/>
          <w:sz w:val="20"/>
          <w:u w:val="single"/>
        </w:rPr>
        <w:t>employment centre with at least 5000 jobs</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2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E21DB6">
        <w:rPr>
          <w:noProof/>
          <w:lang w:eastAsia="en-GB"/>
        </w:rPr>
        <w:t xml:space="preserve"> </w:t>
      </w:r>
      <w:r w:rsidRPr="00E21DB6">
        <w:rPr>
          <w:rFonts w:ascii="Segoe UI" w:hAnsi="Segoe UI" w:cs="Segoe UI"/>
          <w:noProof/>
          <w:sz w:val="20"/>
          <w:lang w:eastAsia="en-GB"/>
        </w:rPr>
        <w:drawing>
          <wp:inline distT="0" distB="0" distL="0" distR="0">
            <wp:extent cx="3190875" cy="2743200"/>
            <wp:effectExtent l="19050" t="0" r="9525" b="0"/>
            <wp:docPr id="2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21DB6" w:rsidRDefault="00E21DB6">
      <w:pPr>
        <w:rPr>
          <w:rFonts w:ascii="Segoe UI" w:hAnsi="Segoe UI" w:cs="Segoe UI"/>
          <w:sz w:val="20"/>
        </w:rPr>
      </w:pPr>
      <w:r w:rsidRPr="00E21DB6">
        <w:rPr>
          <w:rFonts w:ascii="Segoe UI" w:hAnsi="Segoe UI" w:cs="Segoe UI"/>
          <w:noProof/>
          <w:sz w:val="20"/>
          <w:lang w:eastAsia="en-GB"/>
        </w:rPr>
        <w:drawing>
          <wp:inline distT="0" distB="0" distL="0" distR="0">
            <wp:extent cx="3190875" cy="2743200"/>
            <wp:effectExtent l="19050" t="0" r="9525" b="0"/>
            <wp:docPr id="2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21DB6" w:rsidRDefault="00E21DB6">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E21DB6" w:rsidRDefault="008615B3">
      <w:pPr>
        <w:rPr>
          <w:rFonts w:ascii="Segoe UI" w:hAnsi="Segoe UI" w:cs="Segoe UI"/>
          <w:sz w:val="20"/>
        </w:rPr>
      </w:pPr>
      <w:r w:rsidRPr="008615B3">
        <w:rPr>
          <w:rFonts w:ascii="Segoe UI" w:hAnsi="Segoe UI" w:cs="Segoe UI"/>
          <w:sz w:val="20"/>
        </w:rPr>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Public Transport/Walk</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3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F6181E" w:rsidRPr="00F6181E">
        <w:rPr>
          <w:noProof/>
          <w:lang w:eastAsia="en-GB"/>
        </w:rPr>
        <w:t xml:space="preserve"> </w:t>
      </w:r>
      <w:r w:rsidR="00F6181E" w:rsidRPr="00F6181E">
        <w:rPr>
          <w:rFonts w:ascii="Segoe UI" w:hAnsi="Segoe UI" w:cs="Segoe UI"/>
          <w:noProof/>
          <w:sz w:val="20"/>
          <w:lang w:eastAsia="en-GB"/>
        </w:rPr>
        <w:drawing>
          <wp:inline distT="0" distB="0" distL="0" distR="0">
            <wp:extent cx="3190875" cy="2743200"/>
            <wp:effectExtent l="19050" t="0" r="9525" b="0"/>
            <wp:docPr id="3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6181E" w:rsidRDefault="00F6181E">
      <w:pPr>
        <w:rPr>
          <w:noProof/>
          <w:lang w:eastAsia="en-GB"/>
        </w:rPr>
      </w:pPr>
    </w:p>
    <w:p w:rsidR="00C13421" w:rsidRDefault="00C13421">
      <w:pPr>
        <w:rPr>
          <w:noProof/>
          <w:lang w:eastAsia="en-GB"/>
        </w:rPr>
      </w:pPr>
    </w:p>
    <w:p w:rsidR="00F6181E" w:rsidRDefault="00F6181E" w:rsidP="00F6181E">
      <w:pPr>
        <w:rPr>
          <w:rFonts w:ascii="Segoe UI" w:hAnsi="Segoe UI" w:cs="Segoe UI"/>
          <w:sz w:val="20"/>
        </w:rPr>
      </w:pPr>
      <w:r w:rsidRPr="008615B3">
        <w:rPr>
          <w:rFonts w:ascii="Segoe UI" w:hAnsi="Segoe UI" w:cs="Segoe UI"/>
          <w:sz w:val="20"/>
        </w:rPr>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Cycle</w:t>
      </w:r>
    </w:p>
    <w:p w:rsidR="00F6181E" w:rsidRDefault="00F6181E" w:rsidP="00F6181E">
      <w:pPr>
        <w:rPr>
          <w:rFonts w:ascii="Segoe UI" w:hAnsi="Segoe UI" w:cs="Segoe UI"/>
          <w:sz w:val="20"/>
        </w:rPr>
      </w:pPr>
    </w:p>
    <w:p w:rsidR="00F6181E" w:rsidRDefault="00F6181E" w:rsidP="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F6181E">
        <w:rPr>
          <w:noProof/>
          <w:lang w:eastAsia="en-GB"/>
        </w:rPr>
        <w:t xml:space="preserve"> </w:t>
      </w:r>
      <w:r w:rsidRPr="00F6181E">
        <w:rPr>
          <w:rFonts w:ascii="Segoe UI" w:hAnsi="Segoe UI" w:cs="Segoe UI"/>
          <w:noProof/>
          <w:sz w:val="20"/>
          <w:lang w:eastAsia="en-GB"/>
        </w:rPr>
        <w:drawing>
          <wp:inline distT="0" distB="0" distL="0" distR="0">
            <wp:extent cx="3190875" cy="2743200"/>
            <wp:effectExtent l="19050" t="0" r="9525" b="0"/>
            <wp:docPr id="3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6181E" w:rsidRDefault="00F6181E" w:rsidP="00F6181E">
      <w:pPr>
        <w:rPr>
          <w:noProof/>
          <w:lang w:eastAsia="en-GB"/>
        </w:rPr>
      </w:pPr>
    </w:p>
    <w:p w:rsidR="00C13421" w:rsidRDefault="00C13421">
      <w:pPr>
        <w:rPr>
          <w:rFonts w:ascii="Segoe UI" w:hAnsi="Segoe UI" w:cs="Segoe UI"/>
          <w:sz w:val="20"/>
        </w:rPr>
      </w:pPr>
      <w:r>
        <w:rPr>
          <w:rFonts w:ascii="Segoe UI" w:hAnsi="Segoe UI" w:cs="Segoe UI"/>
          <w:sz w:val="20"/>
        </w:rPr>
        <w:br w:type="page"/>
      </w:r>
    </w:p>
    <w:p w:rsidR="00F6181E" w:rsidRDefault="00F6181E" w:rsidP="00F6181E">
      <w:pPr>
        <w:rPr>
          <w:rFonts w:ascii="Segoe UI" w:hAnsi="Segoe UI" w:cs="Segoe UI"/>
          <w:sz w:val="20"/>
        </w:rPr>
      </w:pPr>
      <w:r w:rsidRPr="008615B3">
        <w:rPr>
          <w:rFonts w:ascii="Segoe UI" w:hAnsi="Segoe UI" w:cs="Segoe UI"/>
          <w:sz w:val="20"/>
        </w:rPr>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Car</w:t>
      </w:r>
    </w:p>
    <w:p w:rsidR="00F6181E" w:rsidRDefault="00F6181E" w:rsidP="00F6181E">
      <w:pPr>
        <w:rPr>
          <w:rFonts w:ascii="Segoe UI" w:hAnsi="Segoe UI" w:cs="Segoe UI"/>
          <w:sz w:val="20"/>
        </w:rPr>
      </w:pPr>
    </w:p>
    <w:p w:rsidR="00F6181E" w:rsidRDefault="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A504D8" w:rsidRPr="00A504D8">
        <w:rPr>
          <w:noProof/>
          <w:lang w:eastAsia="en-GB"/>
        </w:rPr>
        <w:t xml:space="preserve"> </w:t>
      </w:r>
      <w:r w:rsidR="00A504D8" w:rsidRPr="00A504D8">
        <w:rPr>
          <w:rFonts w:ascii="Segoe UI" w:hAnsi="Segoe UI" w:cs="Segoe UI"/>
          <w:noProof/>
          <w:sz w:val="20"/>
          <w:lang w:eastAsia="en-GB"/>
        </w:rPr>
        <w:drawing>
          <wp:inline distT="0" distB="0" distL="0" distR="0">
            <wp:extent cx="3190875" cy="2743200"/>
            <wp:effectExtent l="19050" t="0" r="9525" b="0"/>
            <wp:docPr id="3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504D8" w:rsidRDefault="00A504D8">
      <w:pPr>
        <w:rPr>
          <w:noProof/>
          <w:lang w:eastAsia="en-GB"/>
        </w:rPr>
      </w:pPr>
    </w:p>
    <w:p w:rsidR="00C13421" w:rsidRDefault="00C13421">
      <w:pPr>
        <w:rPr>
          <w:noProof/>
          <w:lang w:eastAsia="en-GB"/>
        </w:rPr>
      </w:pPr>
    </w:p>
    <w:p w:rsidR="00154234" w:rsidRDefault="00154234" w:rsidP="001542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Public Transport/Walk</w:t>
      </w:r>
    </w:p>
    <w:p w:rsidR="00154234" w:rsidRDefault="00154234" w:rsidP="00154234">
      <w:pPr>
        <w:rPr>
          <w:rFonts w:ascii="Segoe UI" w:hAnsi="Segoe UI" w:cs="Segoe UI"/>
          <w:sz w:val="20"/>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90875" cy="2743200"/>
            <wp:effectExtent l="19050" t="0" r="9525" b="0"/>
            <wp:docPr id="3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90875" cy="2743200"/>
            <wp:effectExtent l="19050" t="0" r="9525" b="0"/>
            <wp:docPr id="3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54234" w:rsidRDefault="00154234" w:rsidP="001542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54234" w:rsidRDefault="00154234" w:rsidP="00154234">
      <w:pPr>
        <w:rPr>
          <w:noProof/>
          <w:lang w:eastAsia="en-GB"/>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Cycle</w:t>
      </w:r>
    </w:p>
    <w:p w:rsidR="00154234" w:rsidRDefault="00154234" w:rsidP="00154234">
      <w:pPr>
        <w:rPr>
          <w:noProof/>
          <w:lang w:eastAsia="en-GB"/>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71825" cy="2743200"/>
            <wp:effectExtent l="19050" t="0" r="9525" b="0"/>
            <wp:docPr id="3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3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54234" w:rsidRDefault="00154234" w:rsidP="00154234">
      <w:pPr>
        <w:rPr>
          <w:noProof/>
          <w:lang w:eastAsia="en-GB"/>
        </w:rPr>
      </w:pPr>
    </w:p>
    <w:p w:rsidR="00C13421" w:rsidRDefault="00C13421" w:rsidP="00154234">
      <w:pPr>
        <w:rPr>
          <w:noProof/>
          <w:lang w:eastAsia="en-GB"/>
        </w:rPr>
      </w:pPr>
    </w:p>
    <w:p w:rsidR="00154234" w:rsidRDefault="00154234" w:rsidP="00154234">
      <w:pPr>
        <w:rPr>
          <w:noProof/>
          <w:lang w:eastAsia="en-GB"/>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Car</w:t>
      </w:r>
    </w:p>
    <w:p w:rsidR="00154234" w:rsidRDefault="00154234" w:rsidP="00154234">
      <w:pPr>
        <w:rPr>
          <w:rFonts w:ascii="Segoe UI" w:hAnsi="Segoe UI" w:cs="Segoe UI"/>
          <w:sz w:val="20"/>
        </w:rPr>
      </w:pPr>
    </w:p>
    <w:p w:rsidR="00154234" w:rsidRDefault="00154234" w:rsidP="00154234">
      <w:pPr>
        <w:rPr>
          <w:rFonts w:ascii="Segoe UI" w:hAnsi="Segoe UI" w:cs="Segoe UI"/>
          <w:sz w:val="20"/>
        </w:rPr>
      </w:pPr>
      <w:r w:rsidRPr="00154234">
        <w:rPr>
          <w:rFonts w:ascii="Segoe UI" w:hAnsi="Segoe UI" w:cs="Segoe UI"/>
          <w:noProof/>
          <w:sz w:val="20"/>
          <w:lang w:eastAsia="en-GB"/>
        </w:rPr>
        <w:drawing>
          <wp:inline distT="0" distB="0" distL="0" distR="0">
            <wp:extent cx="3171825" cy="2743200"/>
            <wp:effectExtent l="19050" t="0" r="9525" b="0"/>
            <wp:docPr id="4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4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504D8" w:rsidRDefault="00A504D8">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843934" w:rsidRDefault="00843934" w:rsidP="008439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Public Transport/Walk</w:t>
      </w:r>
    </w:p>
    <w:p w:rsidR="00843934" w:rsidRDefault="00843934" w:rsidP="00843934">
      <w:pPr>
        <w:rPr>
          <w:rFonts w:ascii="Segoe UI" w:hAnsi="Segoe UI" w:cs="Segoe UI"/>
          <w:sz w:val="20"/>
        </w:rPr>
      </w:pPr>
    </w:p>
    <w:p w:rsidR="00843934" w:rsidRDefault="00843934" w:rsidP="00843934">
      <w:pPr>
        <w:rPr>
          <w:noProof/>
          <w:lang w:eastAsia="en-GB"/>
        </w:rPr>
      </w:pPr>
      <w:r w:rsidRPr="00843934">
        <w:rPr>
          <w:noProof/>
          <w:lang w:eastAsia="en-GB"/>
        </w:rPr>
        <w:drawing>
          <wp:inline distT="0" distB="0" distL="0" distR="0">
            <wp:extent cx="3171825" cy="2743200"/>
            <wp:effectExtent l="19050" t="0" r="9525" b="0"/>
            <wp:docPr id="4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843934">
        <w:rPr>
          <w:noProof/>
          <w:lang w:eastAsia="en-GB"/>
        </w:rPr>
        <w:t xml:space="preserve"> </w:t>
      </w:r>
      <w:r w:rsidRPr="00843934">
        <w:rPr>
          <w:noProof/>
          <w:lang w:eastAsia="en-GB"/>
        </w:rPr>
        <w:drawing>
          <wp:inline distT="0" distB="0" distL="0" distR="0">
            <wp:extent cx="3171825" cy="2743200"/>
            <wp:effectExtent l="19050" t="0" r="9525" b="0"/>
            <wp:docPr id="4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43934" w:rsidRDefault="00843934" w:rsidP="00843934">
      <w:pPr>
        <w:rPr>
          <w:noProof/>
          <w:lang w:eastAsia="en-GB"/>
        </w:rPr>
      </w:pPr>
    </w:p>
    <w:p w:rsidR="00C13421" w:rsidRDefault="00C13421" w:rsidP="00843934">
      <w:pPr>
        <w:rPr>
          <w:noProof/>
          <w:lang w:eastAsia="en-GB"/>
        </w:rPr>
      </w:pPr>
    </w:p>
    <w:p w:rsidR="00843934" w:rsidRDefault="00843934" w:rsidP="008439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Cycle</w:t>
      </w:r>
    </w:p>
    <w:p w:rsidR="00843934" w:rsidRDefault="00843934" w:rsidP="00843934">
      <w:pPr>
        <w:rPr>
          <w:noProof/>
          <w:lang w:eastAsia="en-GB"/>
        </w:rPr>
      </w:pPr>
    </w:p>
    <w:p w:rsidR="00F6181E" w:rsidRDefault="00843934">
      <w:pPr>
        <w:rPr>
          <w:noProof/>
          <w:lang w:eastAsia="en-GB"/>
        </w:rPr>
      </w:pPr>
      <w:r w:rsidRPr="00843934">
        <w:rPr>
          <w:rFonts w:ascii="Segoe UI" w:hAnsi="Segoe UI" w:cs="Segoe UI"/>
          <w:noProof/>
          <w:sz w:val="20"/>
          <w:lang w:eastAsia="en-GB"/>
        </w:rPr>
        <w:drawing>
          <wp:inline distT="0" distB="0" distL="0" distR="0">
            <wp:extent cx="3171825" cy="2743200"/>
            <wp:effectExtent l="19050" t="0" r="9525" b="0"/>
            <wp:docPr id="4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Pr="00843934">
        <w:rPr>
          <w:noProof/>
          <w:lang w:eastAsia="en-GB"/>
        </w:rPr>
        <w:t xml:space="preserve"> </w:t>
      </w:r>
      <w:r w:rsidRPr="00843934">
        <w:rPr>
          <w:rFonts w:ascii="Segoe UI" w:hAnsi="Segoe UI" w:cs="Segoe UI"/>
          <w:noProof/>
          <w:sz w:val="20"/>
          <w:lang w:eastAsia="en-GB"/>
        </w:rPr>
        <w:drawing>
          <wp:inline distT="0" distB="0" distL="0" distR="0">
            <wp:extent cx="3171825" cy="2743200"/>
            <wp:effectExtent l="19050" t="0" r="9525" b="0"/>
            <wp:docPr id="4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843934" w:rsidRDefault="008439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843934" w:rsidRPr="00E21DB6" w:rsidRDefault="008439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w:t>
      </w:r>
      <w:r w:rsidR="001157F0">
        <w:rPr>
          <w:rFonts w:ascii="Segoe UI" w:hAnsi="Segoe UI" w:cs="Segoe UI"/>
          <w:sz w:val="20"/>
        </w:rPr>
        <w:t>ar</w:t>
      </w:r>
    </w:p>
    <w:p w:rsidR="00DE69DB" w:rsidRDefault="00DE69DB">
      <w:pPr>
        <w:rPr>
          <w:rFonts w:ascii="Segoe UI" w:hAnsi="Segoe UI" w:cs="Segoe UI"/>
        </w:rPr>
      </w:pPr>
    </w:p>
    <w:p w:rsidR="00680CB9"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4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1157F0" w:rsidRDefault="001157F0">
      <w:pPr>
        <w:rPr>
          <w:noProof/>
          <w:lang w:eastAsia="en-GB"/>
        </w:rPr>
      </w:pPr>
    </w:p>
    <w:p w:rsidR="00C13421" w:rsidRDefault="00C13421">
      <w:pPr>
        <w:rPr>
          <w:noProof/>
          <w:lang w:eastAsia="en-GB"/>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Public Transport/Walk</w:t>
      </w:r>
    </w:p>
    <w:p w:rsidR="001157F0" w:rsidRDefault="001157F0">
      <w:pPr>
        <w:rPr>
          <w:rFonts w:ascii="Segoe UI" w:hAnsi="Segoe UI" w:cs="Segoe UI"/>
        </w:rPr>
      </w:pPr>
    </w:p>
    <w:p w:rsidR="001157F0"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1157F0" w:rsidRDefault="001157F0">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157F0" w:rsidRDefault="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Cycle</w:t>
      </w:r>
    </w:p>
    <w:p w:rsidR="001157F0" w:rsidRDefault="001157F0">
      <w:pPr>
        <w:rPr>
          <w:rFonts w:ascii="Segoe UI" w:hAnsi="Segoe UI" w:cs="Segoe UI"/>
          <w:sz w:val="20"/>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123766" w:rsidRDefault="00123766">
      <w:pPr>
        <w:rPr>
          <w:rFonts w:ascii="Segoe UI" w:hAnsi="Segoe UI" w:cs="Segoe UI"/>
        </w:rPr>
      </w:pPr>
    </w:p>
    <w:p w:rsidR="00C13421" w:rsidRDefault="00C13421">
      <w:pPr>
        <w:rPr>
          <w:rFonts w:ascii="Segoe UI" w:hAnsi="Segoe UI" w:cs="Segoe UI"/>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Car</w:t>
      </w:r>
    </w:p>
    <w:p w:rsidR="001157F0" w:rsidRDefault="001157F0">
      <w:pPr>
        <w:rPr>
          <w:rFonts w:ascii="Segoe UI" w:hAnsi="Segoe UI" w:cs="Segoe UI"/>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123766" w:rsidRDefault="0012376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Public Transport/Walk</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6D6F09" w:rsidRDefault="006D6F09" w:rsidP="006D6F09">
      <w:pPr>
        <w:rPr>
          <w:rFonts w:ascii="Segoe UI" w:hAnsi="Segoe UI" w:cs="Segoe UI"/>
          <w:sz w:val="20"/>
        </w:rPr>
      </w:pPr>
    </w:p>
    <w:p w:rsidR="00C13421" w:rsidRPr="006D6F09"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Cycle</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A67FA7" w:rsidRDefault="00A67FA7">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D6F09" w:rsidRPr="006D6F09" w:rsidRDefault="006D6F09">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Car</w:t>
      </w:r>
    </w:p>
    <w:p w:rsidR="006D6F09" w:rsidRDefault="006D6F09">
      <w:pPr>
        <w:rPr>
          <w:rFonts w:ascii="Segoe UI" w:hAnsi="Segoe UI" w:cs="Segoe UI"/>
          <w:sz w:val="20"/>
        </w:rPr>
      </w:pPr>
    </w:p>
    <w:p w:rsidR="006D6F09" w:rsidRDefault="006D6F09">
      <w:pPr>
        <w:rPr>
          <w:noProof/>
          <w:lang w:eastAsia="en-GB"/>
        </w:rPr>
      </w:pPr>
      <w:r w:rsidRPr="006D6F09">
        <w:rPr>
          <w:rFonts w:ascii="Segoe UI" w:hAnsi="Segoe UI" w:cs="Segoe UI"/>
          <w:noProof/>
          <w:sz w:val="20"/>
          <w:lang w:eastAsia="en-GB"/>
        </w:rPr>
        <w:drawing>
          <wp:inline distT="0" distB="0" distL="0" distR="0">
            <wp:extent cx="3171825" cy="2743200"/>
            <wp:effectExtent l="19050" t="0" r="9525" b="0"/>
            <wp:docPr id="5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6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6F2C9A" w:rsidRDefault="006F2C9A" w:rsidP="006F2C9A">
      <w:pPr>
        <w:rPr>
          <w:rFonts w:ascii="Segoe UI" w:hAnsi="Segoe UI" w:cs="Segoe UI"/>
          <w:sz w:val="20"/>
        </w:rPr>
      </w:pPr>
    </w:p>
    <w:p w:rsidR="00C13421" w:rsidRDefault="00C13421" w:rsidP="006F2C9A">
      <w:pPr>
        <w:rPr>
          <w:rFonts w:ascii="Segoe UI" w:hAnsi="Segoe UI" w:cs="Segoe UI"/>
          <w:sz w:val="20"/>
        </w:rPr>
      </w:pPr>
    </w:p>
    <w:p w:rsidR="006F2C9A" w:rsidRDefault="006F2C9A" w:rsidP="006F2C9A">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Cycle</w:t>
      </w:r>
    </w:p>
    <w:p w:rsidR="006F2C9A" w:rsidRDefault="006F2C9A" w:rsidP="006F2C9A">
      <w:pPr>
        <w:rPr>
          <w:rFonts w:ascii="Segoe UI" w:hAnsi="Segoe UI" w:cs="Segoe UI"/>
          <w:sz w:val="20"/>
        </w:rPr>
      </w:pPr>
    </w:p>
    <w:p w:rsidR="006F2C9A" w:rsidRPr="006D6F09" w:rsidRDefault="006F2C9A" w:rsidP="006F2C9A">
      <w:pPr>
        <w:rPr>
          <w:rFonts w:ascii="Segoe UI" w:hAnsi="Segoe UI" w:cs="Segoe UI"/>
          <w:sz w:val="20"/>
        </w:rPr>
      </w:pPr>
      <w:r w:rsidRPr="00077094">
        <w:rPr>
          <w:rFonts w:ascii="Segoe UI" w:hAnsi="Segoe UI" w:cs="Segoe UI"/>
          <w:noProof/>
          <w:sz w:val="20"/>
          <w:lang w:eastAsia="en-GB"/>
        </w:rPr>
        <w:drawing>
          <wp:inline distT="0" distB="0" distL="0" distR="0">
            <wp:extent cx="3190875" cy="2743200"/>
            <wp:effectExtent l="19050" t="0" r="9525" b="0"/>
            <wp:docPr id="87"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88"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6F2C9A" w:rsidRDefault="006F2C9A" w:rsidP="006F2C9A">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F2C9A" w:rsidRDefault="006F2C9A" w:rsidP="006F2C9A">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Car</w:t>
      </w:r>
    </w:p>
    <w:p w:rsidR="006F2C9A" w:rsidRDefault="006F2C9A" w:rsidP="006F2C9A">
      <w:pPr>
        <w:rPr>
          <w:rFonts w:ascii="Segoe UI" w:hAnsi="Segoe UI" w:cs="Segoe UI"/>
          <w:sz w:val="20"/>
        </w:rPr>
      </w:pPr>
    </w:p>
    <w:p w:rsidR="006F2C9A" w:rsidRDefault="006F2C9A" w:rsidP="006F2C9A">
      <w:pPr>
        <w:rPr>
          <w:rFonts w:ascii="Segoe UI" w:hAnsi="Segoe UI" w:cs="Segoe UI"/>
          <w:sz w:val="20"/>
        </w:rPr>
      </w:pPr>
      <w:r w:rsidRPr="00F93AE4">
        <w:rPr>
          <w:rFonts w:ascii="Segoe UI" w:hAnsi="Segoe UI" w:cs="Segoe UI"/>
          <w:noProof/>
          <w:sz w:val="20"/>
          <w:lang w:eastAsia="en-GB"/>
        </w:rPr>
        <w:drawing>
          <wp:inline distT="0" distB="0" distL="0" distR="0">
            <wp:extent cx="3190875" cy="2743200"/>
            <wp:effectExtent l="19050" t="0" r="9525" b="0"/>
            <wp:docPr id="89"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90"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6D6F09" w:rsidRDefault="006D6F09" w:rsidP="006D6F09">
      <w:pPr>
        <w:rPr>
          <w:rFonts w:ascii="Segoe UI" w:hAnsi="Segoe UI" w:cs="Segoe UI"/>
          <w:sz w:val="20"/>
        </w:rPr>
      </w:pPr>
    </w:p>
    <w:p w:rsidR="00C13421"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sidR="00182EBD">
        <w:rPr>
          <w:rFonts w:ascii="Segoe UI" w:hAnsi="Segoe UI" w:cs="Segoe UI"/>
          <w:sz w:val="20"/>
          <w:u w:val="single"/>
        </w:rPr>
        <w:t>Food Store</w:t>
      </w:r>
      <w:r w:rsidRPr="008615B3">
        <w:rPr>
          <w:rFonts w:ascii="Segoe UI" w:hAnsi="Segoe UI" w:cs="Segoe UI"/>
          <w:sz w:val="20"/>
        </w:rPr>
        <w:t xml:space="preserve"> by </w:t>
      </w:r>
      <w:r w:rsidR="00182EBD">
        <w:rPr>
          <w:rFonts w:ascii="Segoe UI" w:hAnsi="Segoe UI" w:cs="Segoe UI"/>
          <w:sz w:val="20"/>
        </w:rPr>
        <w:t>Public Transport/Walk</w:t>
      </w:r>
    </w:p>
    <w:p w:rsidR="00182EBD" w:rsidRPr="006D6F09" w:rsidRDefault="00182EBD" w:rsidP="006D6F09">
      <w:pPr>
        <w:rPr>
          <w:rFonts w:ascii="Segoe UI" w:hAnsi="Segoe UI" w:cs="Segoe UI"/>
          <w:sz w:val="20"/>
        </w:rPr>
      </w:pPr>
    </w:p>
    <w:p w:rsidR="006D6F09" w:rsidRDefault="00182EBD" w:rsidP="006D6F09">
      <w:pPr>
        <w:rPr>
          <w:rFonts w:ascii="Segoe UI" w:hAnsi="Segoe UI" w:cs="Segoe UI"/>
          <w:sz w:val="20"/>
        </w:rPr>
      </w:pPr>
      <w:r w:rsidRPr="00182EBD">
        <w:rPr>
          <w:rFonts w:ascii="Segoe UI" w:hAnsi="Segoe UI" w:cs="Segoe UI"/>
          <w:noProof/>
          <w:sz w:val="20"/>
          <w:lang w:eastAsia="en-GB"/>
        </w:rPr>
        <w:drawing>
          <wp:inline distT="0" distB="0" distL="0" distR="0">
            <wp:extent cx="3124200" cy="2743200"/>
            <wp:effectExtent l="19050" t="0" r="19050" b="0"/>
            <wp:docPr id="6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r w:rsidRPr="00182EBD">
        <w:rPr>
          <w:noProof/>
          <w:lang w:eastAsia="en-GB"/>
        </w:rPr>
        <w:t xml:space="preserve"> </w:t>
      </w:r>
      <w:r w:rsidRPr="00182EBD">
        <w:rPr>
          <w:rFonts w:ascii="Segoe UI" w:hAnsi="Segoe UI" w:cs="Segoe UI"/>
          <w:noProof/>
          <w:sz w:val="20"/>
          <w:lang w:eastAsia="en-GB"/>
        </w:rPr>
        <w:drawing>
          <wp:inline distT="0" distB="0" distL="0" distR="0">
            <wp:extent cx="3124200" cy="2743200"/>
            <wp:effectExtent l="19050" t="0" r="19050" b="0"/>
            <wp:docPr id="6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182EBD" w:rsidRDefault="00182EBD" w:rsidP="00182EBD">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182EBD" w:rsidRDefault="00182EBD" w:rsidP="00182EBD">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Cycle</w:t>
      </w:r>
    </w:p>
    <w:p w:rsidR="00182EBD" w:rsidRPr="006D6F09" w:rsidRDefault="00182EBD" w:rsidP="00182EBD">
      <w:pPr>
        <w:rPr>
          <w:rFonts w:ascii="Segoe UI" w:hAnsi="Segoe UI" w:cs="Segoe UI"/>
          <w:sz w:val="20"/>
        </w:rPr>
      </w:pPr>
    </w:p>
    <w:p w:rsidR="00A67FA7" w:rsidRDefault="00182EBD">
      <w:pPr>
        <w:rPr>
          <w:rFonts w:ascii="Segoe UI" w:hAnsi="Segoe UI" w:cs="Segoe UI"/>
        </w:rPr>
      </w:pPr>
      <w:r w:rsidRPr="00182EBD">
        <w:rPr>
          <w:rFonts w:ascii="Segoe UI" w:hAnsi="Segoe UI" w:cs="Segoe UI"/>
          <w:noProof/>
          <w:lang w:eastAsia="en-GB"/>
        </w:rPr>
        <w:drawing>
          <wp:inline distT="0" distB="0" distL="0" distR="0">
            <wp:extent cx="3124200" cy="2743200"/>
            <wp:effectExtent l="19050" t="0" r="19050" b="0"/>
            <wp:docPr id="6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r w:rsidRPr="00182EBD">
        <w:rPr>
          <w:noProof/>
          <w:lang w:eastAsia="en-GB"/>
        </w:rPr>
        <w:t xml:space="preserve"> </w:t>
      </w:r>
      <w:r w:rsidRPr="00182EBD">
        <w:rPr>
          <w:rFonts w:ascii="Segoe UI" w:hAnsi="Segoe UI" w:cs="Segoe UI"/>
          <w:noProof/>
          <w:lang w:eastAsia="en-GB"/>
        </w:rPr>
        <w:drawing>
          <wp:inline distT="0" distB="0" distL="0" distR="0">
            <wp:extent cx="3124200" cy="2743200"/>
            <wp:effectExtent l="19050" t="0" r="19050" b="0"/>
            <wp:docPr id="6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7F5F54" w:rsidRDefault="007F5F54" w:rsidP="007F5F54">
      <w:pPr>
        <w:rPr>
          <w:rFonts w:ascii="Segoe UI" w:hAnsi="Segoe UI" w:cs="Segoe UI"/>
          <w:sz w:val="20"/>
        </w:rPr>
      </w:pPr>
    </w:p>
    <w:p w:rsidR="00C13421" w:rsidRDefault="00C13421" w:rsidP="007F5F54">
      <w:pPr>
        <w:rPr>
          <w:rFonts w:ascii="Segoe UI" w:hAnsi="Segoe UI" w:cs="Segoe UI"/>
          <w:sz w:val="20"/>
        </w:rPr>
      </w:pPr>
    </w:p>
    <w:p w:rsidR="007F5F54" w:rsidRDefault="007F5F54" w:rsidP="007F5F5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Car</w:t>
      </w:r>
    </w:p>
    <w:p w:rsidR="007F5F54" w:rsidRDefault="007F5F54" w:rsidP="007F5F54">
      <w:pPr>
        <w:rPr>
          <w:rFonts w:ascii="Segoe UI" w:hAnsi="Segoe UI" w:cs="Segoe UI"/>
          <w:sz w:val="20"/>
        </w:rPr>
      </w:pPr>
    </w:p>
    <w:p w:rsidR="007F5F54" w:rsidRDefault="007F5F54" w:rsidP="007F5F54">
      <w:pPr>
        <w:rPr>
          <w:rFonts w:ascii="Segoe UI" w:hAnsi="Segoe UI" w:cs="Segoe UI"/>
          <w:sz w:val="20"/>
        </w:rPr>
      </w:pPr>
      <w:r w:rsidRPr="007F5F54">
        <w:rPr>
          <w:rFonts w:ascii="Segoe UI" w:hAnsi="Segoe UI" w:cs="Segoe UI"/>
          <w:noProof/>
          <w:sz w:val="20"/>
          <w:lang w:eastAsia="en-GB"/>
        </w:rPr>
        <w:drawing>
          <wp:inline distT="0" distB="0" distL="0" distR="0">
            <wp:extent cx="3124200" cy="2743200"/>
            <wp:effectExtent l="19050" t="0" r="19050" b="0"/>
            <wp:docPr id="6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r w:rsidRPr="007F5F54">
        <w:rPr>
          <w:noProof/>
          <w:lang w:eastAsia="en-GB"/>
        </w:rPr>
        <w:t xml:space="preserve"> </w:t>
      </w:r>
      <w:r w:rsidRPr="007F5F54">
        <w:rPr>
          <w:rFonts w:ascii="Segoe UI" w:hAnsi="Segoe UI" w:cs="Segoe UI"/>
          <w:noProof/>
          <w:sz w:val="20"/>
          <w:lang w:eastAsia="en-GB"/>
        </w:rPr>
        <w:drawing>
          <wp:inline distT="0" distB="0" distL="0" distR="0">
            <wp:extent cx="3124200" cy="2743200"/>
            <wp:effectExtent l="19050" t="0" r="19050" b="0"/>
            <wp:docPr id="6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Public Transport/Walk</w:t>
      </w:r>
    </w:p>
    <w:p w:rsidR="00C027BE" w:rsidRPr="006D6F09" w:rsidRDefault="00C027BE" w:rsidP="00C027BE">
      <w:pPr>
        <w:rPr>
          <w:rFonts w:ascii="Segoe UI" w:hAnsi="Segoe UI" w:cs="Segoe UI"/>
          <w:sz w:val="20"/>
        </w:rPr>
      </w:pPr>
    </w:p>
    <w:p w:rsidR="007D3509" w:rsidRDefault="00C027BE">
      <w:pPr>
        <w:rPr>
          <w:rFonts w:ascii="Segoe UI" w:hAnsi="Segoe UI" w:cs="Segoe UI"/>
        </w:rPr>
      </w:pPr>
      <w:r w:rsidRPr="00C027BE">
        <w:rPr>
          <w:rFonts w:ascii="Segoe UI" w:hAnsi="Segoe UI" w:cs="Segoe UI"/>
          <w:noProof/>
          <w:lang w:eastAsia="en-GB"/>
        </w:rPr>
        <w:drawing>
          <wp:inline distT="0" distB="0" distL="0" distR="0">
            <wp:extent cx="3124200" cy="2743200"/>
            <wp:effectExtent l="19050" t="0" r="19050" b="0"/>
            <wp:docPr id="6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24200" cy="2743200"/>
            <wp:effectExtent l="19050" t="0" r="19050" b="0"/>
            <wp:docPr id="6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C027BE" w:rsidRDefault="00C027BE" w:rsidP="00C027BE">
      <w:pPr>
        <w:rPr>
          <w:rFonts w:ascii="Segoe UI" w:hAnsi="Segoe UI" w:cs="Segoe UI"/>
          <w:sz w:val="20"/>
        </w:rPr>
      </w:pPr>
    </w:p>
    <w:p w:rsidR="00C13421" w:rsidRDefault="00C13421" w:rsidP="00C027BE">
      <w:pPr>
        <w:rPr>
          <w:rFonts w:ascii="Segoe UI" w:hAnsi="Segoe UI" w:cs="Segoe UI"/>
          <w:sz w:val="20"/>
        </w:rPr>
      </w:pPr>
    </w:p>
    <w:p w:rsidR="00C027BE" w:rsidRDefault="00C027BE" w:rsidP="00C027BE">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Cycle</w:t>
      </w:r>
    </w:p>
    <w:p w:rsidR="00C027BE" w:rsidRPr="006D6F09" w:rsidRDefault="00C027BE" w:rsidP="00C027BE">
      <w:pPr>
        <w:rPr>
          <w:rFonts w:ascii="Segoe UI" w:hAnsi="Segoe UI" w:cs="Segoe UI"/>
          <w:sz w:val="20"/>
        </w:rPr>
      </w:pPr>
    </w:p>
    <w:p w:rsidR="002408BD" w:rsidRDefault="00C027BE">
      <w:pPr>
        <w:rPr>
          <w:noProof/>
          <w:lang w:eastAsia="en-GB"/>
        </w:rPr>
      </w:pPr>
      <w:r w:rsidRPr="00C027BE">
        <w:rPr>
          <w:rFonts w:ascii="Segoe UI" w:hAnsi="Segoe UI" w:cs="Segoe UI"/>
          <w:noProof/>
          <w:lang w:eastAsia="en-GB"/>
        </w:rPr>
        <w:drawing>
          <wp:inline distT="0" distB="0" distL="0" distR="0">
            <wp:extent cx="3190875" cy="2743200"/>
            <wp:effectExtent l="19050" t="0" r="9525" b="0"/>
            <wp:docPr id="7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90875" cy="2743200"/>
            <wp:effectExtent l="19050" t="0" r="9525" b="0"/>
            <wp:docPr id="7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Car</w:t>
      </w:r>
    </w:p>
    <w:p w:rsidR="00C027BE" w:rsidRDefault="00C027BE" w:rsidP="00C027BE">
      <w:pPr>
        <w:rPr>
          <w:rFonts w:ascii="Segoe UI" w:hAnsi="Segoe UI" w:cs="Segoe UI"/>
          <w:sz w:val="20"/>
        </w:rPr>
      </w:pPr>
    </w:p>
    <w:p w:rsidR="00C027BE" w:rsidRDefault="00C027BE" w:rsidP="00C027BE">
      <w:pPr>
        <w:rPr>
          <w:noProof/>
          <w:lang w:eastAsia="en-GB"/>
        </w:rPr>
      </w:pPr>
      <w:r w:rsidRPr="00C027BE">
        <w:rPr>
          <w:rFonts w:ascii="Segoe UI" w:hAnsi="Segoe UI" w:cs="Segoe UI"/>
          <w:noProof/>
          <w:sz w:val="20"/>
          <w:lang w:eastAsia="en-GB"/>
        </w:rPr>
        <w:drawing>
          <wp:inline distT="0" distB="0" distL="0" distR="0">
            <wp:extent cx="3190875" cy="2743200"/>
            <wp:effectExtent l="19050" t="0" r="9525" b="0"/>
            <wp:docPr id="7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r w:rsidRPr="00C027BE">
        <w:rPr>
          <w:noProof/>
          <w:lang w:eastAsia="en-GB"/>
        </w:rPr>
        <w:t xml:space="preserve"> </w:t>
      </w:r>
      <w:r w:rsidRPr="00C027BE">
        <w:rPr>
          <w:rFonts w:ascii="Segoe UI" w:hAnsi="Segoe UI" w:cs="Segoe UI"/>
          <w:noProof/>
          <w:sz w:val="20"/>
          <w:lang w:eastAsia="en-GB"/>
        </w:rPr>
        <w:drawing>
          <wp:inline distT="0" distB="0" distL="0" distR="0">
            <wp:extent cx="3190875" cy="2743200"/>
            <wp:effectExtent l="19050" t="0" r="9525" b="0"/>
            <wp:docPr id="7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077094" w:rsidRDefault="00077094" w:rsidP="00077094">
      <w:pPr>
        <w:rPr>
          <w:rFonts w:ascii="Segoe UI" w:hAnsi="Segoe UI" w:cs="Segoe UI"/>
          <w:sz w:val="20"/>
        </w:rPr>
      </w:pPr>
    </w:p>
    <w:p w:rsidR="00A55118" w:rsidRDefault="00A55118" w:rsidP="00077094">
      <w:pPr>
        <w:rPr>
          <w:rFonts w:ascii="Segoe UI" w:hAnsi="Segoe UI" w:cs="Segoe UI"/>
          <w:sz w:val="20"/>
        </w:rPr>
      </w:pPr>
    </w:p>
    <w:p w:rsidR="00A55118" w:rsidRDefault="00A55118">
      <w:pPr>
        <w:rPr>
          <w:rFonts w:ascii="Segoe UI" w:hAnsi="Segoe UI" w:cs="Segoe UI"/>
        </w:rPr>
      </w:pPr>
      <w:r>
        <w:rPr>
          <w:rFonts w:ascii="Segoe UI" w:hAnsi="Segoe UI" w:cs="Segoe UI"/>
        </w:rPr>
        <w:br w:type="page"/>
      </w:r>
    </w:p>
    <w:p w:rsidR="008D66C0" w:rsidRPr="00F624C0" w:rsidRDefault="00214346">
      <w:pPr>
        <w:rPr>
          <w:rFonts w:ascii="Segoe UI" w:hAnsi="Segoe UI" w:cs="Segoe UI"/>
          <w:b/>
          <w:u w:val="single"/>
        </w:rPr>
      </w:pPr>
      <w:bookmarkStart w:id="1" w:name="Motor"/>
      <w:bookmarkEnd w:id="1"/>
      <w:r>
        <w:rPr>
          <w:rFonts w:ascii="Segoe UI" w:hAnsi="Segoe UI" w:cs="Segoe UI"/>
          <w:b/>
          <w:u w:val="single"/>
        </w:rPr>
        <w:t>Motor vehicle traffic</w:t>
      </w:r>
    </w:p>
    <w:p w:rsidR="00F624C0" w:rsidRDefault="00F624C0">
      <w:pPr>
        <w:rPr>
          <w:rFonts w:ascii="Segoe UI" w:hAnsi="Segoe UI" w:cs="Segoe UI"/>
          <w:sz w:val="20"/>
        </w:rPr>
      </w:pPr>
    </w:p>
    <w:p w:rsidR="00A55118" w:rsidRDefault="00A55118">
      <w:pPr>
        <w:rPr>
          <w:rFonts w:ascii="Segoe UI" w:hAnsi="Segoe UI" w:cs="Segoe UI"/>
          <w:sz w:val="20"/>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57557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58218</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59684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60993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62470</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120136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119953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122940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124353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126852</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136667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137449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141094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144150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147373</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Cumbria</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3348</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3379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3465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3528</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3628</w:t>
            </w:r>
          </w:p>
        </w:tc>
      </w:tr>
    </w:tbl>
    <w:p w:rsidR="00A55118" w:rsidRDefault="00A55118">
      <w:pPr>
        <w:rPr>
          <w:rFonts w:ascii="Segoe UI" w:hAnsi="Segoe UI" w:cs="Segoe UI"/>
          <w:sz w:val="20"/>
        </w:rPr>
      </w:pPr>
    </w:p>
    <w:p w:rsid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1" name="Chart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A55118" w:rsidRDefault="00A55118">
      <w:pPr>
        <w:rPr>
          <w:rFonts w:ascii="Segoe UI" w:hAnsi="Segoe UI" w:cs="Segoe UI"/>
          <w:sz w:val="20"/>
        </w:rPr>
      </w:pPr>
    </w:p>
    <w:p w:rsidR="00A55118" w:rsidRP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2" name="Chart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445CF6" w:rsidRDefault="00445CF6">
      <w:pPr>
        <w:rPr>
          <w:rFonts w:ascii="Segoe UI" w:hAnsi="Segoe UI" w:cs="Segoe UI"/>
        </w:rPr>
      </w:pPr>
    </w:p>
    <w:p w:rsidR="001F4A28" w:rsidRDefault="001F4A28">
      <w:pPr>
        <w:rPr>
          <w:rFonts w:ascii="Segoe UI" w:hAnsi="Segoe UI" w:cs="Segoe UI"/>
        </w:rPr>
      </w:pPr>
    </w:p>
    <w:p w:rsidR="00616D21" w:rsidRDefault="00616D21">
      <w:pPr>
        <w:rPr>
          <w:rFonts w:ascii="Segoe UI" w:hAnsi="Segoe UI" w:cs="Segoe UI"/>
        </w:rPr>
      </w:pPr>
    </w:p>
    <w:p w:rsidR="00A55118" w:rsidRDefault="00A55118">
      <w:pPr>
        <w:rPr>
          <w:rFonts w:ascii="Segoe UI" w:hAnsi="Segoe UI" w:cs="Segoe UI"/>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Car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44873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45190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46126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46785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47789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96721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96181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97976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98735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100609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108056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108103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110362</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112089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114258</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Cumbria</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2536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2549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2595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2608</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2668</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3" name="Chart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A55118" w:rsidRDefault="00A55118">
      <w:pPr>
        <w:rPr>
          <w:rFonts w:ascii="Segoe UI" w:hAnsi="Segoe UI" w:cs="Segoe UI"/>
        </w:rPr>
      </w:pPr>
    </w:p>
    <w:p w:rsidR="00445CF6"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4" name="Chart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A55118" w:rsidRDefault="00A55118">
      <w:pPr>
        <w:rPr>
          <w:rFonts w:ascii="Segoe UI" w:hAnsi="Segoe UI" w:cs="Segoe UI"/>
        </w:rPr>
      </w:pPr>
    </w:p>
    <w:p w:rsidR="00A55118" w:rsidRDefault="00A55118">
      <w:pPr>
        <w:rPr>
          <w:rFonts w:ascii="Segoe UI" w:hAnsi="Segoe UI" w:cs="Segoe UI"/>
        </w:rPr>
      </w:pPr>
      <w:r>
        <w:rPr>
          <w:rFonts w:ascii="Segoe UI" w:hAnsi="Segoe UI" w:cs="Segoe UI"/>
        </w:rPr>
        <w:br w:type="page"/>
      </w:r>
    </w:p>
    <w:tbl>
      <w:tblPr>
        <w:tblW w:w="9365" w:type="dxa"/>
        <w:tblInd w:w="108" w:type="dxa"/>
        <w:tblLook w:val="04A0"/>
      </w:tblPr>
      <w:tblGrid>
        <w:gridCol w:w="4095"/>
        <w:gridCol w:w="1054"/>
        <w:gridCol w:w="1054"/>
        <w:gridCol w:w="1054"/>
        <w:gridCol w:w="1054"/>
        <w:gridCol w:w="1054"/>
      </w:tblGrid>
      <w:tr w:rsidR="00A55118" w:rsidRPr="00A55118" w:rsidTr="00A55118">
        <w:trPr>
          <w:trHeight w:val="300"/>
        </w:trPr>
        <w:tc>
          <w:tcPr>
            <w:tcW w:w="4095"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527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 excluding trunk roads</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39056</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39428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40660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41371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42317</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88003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87561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89587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90148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91772</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84303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84677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87400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88865</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90834</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Cumbria</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1767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1770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1823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1846</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1890</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5" name="Chart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616D21" w:rsidRDefault="00616D21">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6" name="Chart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EB236D" w:rsidRDefault="00EB236D">
      <w:pPr>
        <w:rPr>
          <w:rFonts w:ascii="Segoe UI" w:hAnsi="Segoe UI" w:cs="Segoe UI"/>
        </w:rPr>
      </w:pPr>
    </w:p>
    <w:p w:rsidR="00630C41" w:rsidRDefault="00630C41">
      <w:pPr>
        <w:rPr>
          <w:rFonts w:ascii="Segoe UI" w:hAnsi="Segoe UI" w:cs="Segoe UI"/>
        </w:rPr>
      </w:pPr>
      <w:r>
        <w:rPr>
          <w:rFonts w:ascii="Segoe UI" w:hAnsi="Segoe UI" w:cs="Segoe UI"/>
        </w:rPr>
        <w:br w:type="page"/>
      </w:r>
    </w:p>
    <w:p w:rsidR="00EB236D" w:rsidRDefault="00630C41">
      <w:pPr>
        <w:rPr>
          <w:rFonts w:ascii="Segoe UI" w:hAnsi="Segoe UI" w:cs="Segoe UI"/>
        </w:rPr>
      </w:pPr>
      <w:r w:rsidRPr="00630C41">
        <w:rPr>
          <w:rFonts w:ascii="Segoe UI" w:hAnsi="Segoe UI" w:cs="Segoe UI"/>
          <w:noProof/>
          <w:lang w:eastAsia="en-GB"/>
        </w:rPr>
        <w:drawing>
          <wp:inline distT="0" distB="0" distL="0" distR="0">
            <wp:extent cx="5753100" cy="2743200"/>
            <wp:effectExtent l="19050" t="0" r="19050" b="0"/>
            <wp:docPr id="97" name="Chart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C13421" w:rsidRDefault="00C13421" w:rsidP="009504FF">
      <w:pPr>
        <w:rPr>
          <w:rFonts w:ascii="Segoe UI" w:hAnsi="Segoe UI" w:cs="Segoe UI"/>
          <w:i/>
          <w:sz w:val="18"/>
        </w:rPr>
      </w:pPr>
    </w:p>
    <w:p w:rsidR="009504FF" w:rsidRPr="009504FF" w:rsidRDefault="00C13421" w:rsidP="009504FF">
      <w:pPr>
        <w:rPr>
          <w:rFonts w:ascii="Segoe UI" w:hAnsi="Segoe UI" w:cs="Segoe UI"/>
          <w:i/>
          <w:sz w:val="18"/>
        </w:rPr>
      </w:pPr>
      <w:r>
        <w:rPr>
          <w:rFonts w:ascii="Segoe UI" w:hAnsi="Segoe UI" w:cs="Segoe UI"/>
          <w:i/>
          <w:sz w:val="18"/>
        </w:rPr>
        <w:t xml:space="preserve">Motor Vehicle Flow - </w:t>
      </w:r>
      <w:r w:rsidR="009504FF" w:rsidRPr="009504FF">
        <w:rPr>
          <w:rFonts w:ascii="Segoe UI" w:hAnsi="Segoe UI" w:cs="Segoe UI"/>
          <w:i/>
          <w:sz w:val="18"/>
        </w:rPr>
        <w:t>The number of vehicles passing in 24 hours at an average point on the road network in each local authority. This controls for differing length of road in each authority, providing a measure of how heavily used the roads are.</w:t>
      </w:r>
    </w:p>
    <w:p w:rsidR="00616D21" w:rsidRPr="009504FF" w:rsidRDefault="009504FF" w:rsidP="009504FF">
      <w:pPr>
        <w:rPr>
          <w:rFonts w:ascii="Segoe UI" w:hAnsi="Segoe UI" w:cs="Segoe UI"/>
          <w:i/>
          <w:sz w:val="18"/>
        </w:rPr>
      </w:pPr>
      <w:r w:rsidRPr="009504FF">
        <w:rPr>
          <w:rFonts w:ascii="Segoe UI" w:hAnsi="Segoe UI" w:cs="Segoe UI"/>
          <w:i/>
          <w:sz w:val="18"/>
        </w:rPr>
        <w:t>It is calculated by dividing the estimate of annual vehicle miles in each local authority by the length of road in that authority and number of days in the year</w:t>
      </w:r>
    </w:p>
    <w:p w:rsidR="00EB236D" w:rsidRDefault="00EB236D">
      <w:pPr>
        <w:rPr>
          <w:rFonts w:ascii="Segoe UI" w:hAnsi="Segoe UI" w:cs="Segoe UI"/>
        </w:rPr>
      </w:pPr>
    </w:p>
    <w:p w:rsidR="00616D21" w:rsidRDefault="00616D21">
      <w:pPr>
        <w:rPr>
          <w:rFonts w:ascii="Segoe UI" w:hAnsi="Segoe UI" w:cs="Segoe UI"/>
        </w:rPr>
      </w:pPr>
    </w:p>
    <w:p w:rsidR="002D62CB" w:rsidRDefault="002D62CB">
      <w:pPr>
        <w:rPr>
          <w:rFonts w:ascii="Segoe UI" w:hAnsi="Segoe UI" w:cs="Segoe UI"/>
        </w:rPr>
      </w:pPr>
    </w:p>
    <w:p w:rsidR="00765529" w:rsidRDefault="00765529">
      <w:pPr>
        <w:rPr>
          <w:rFonts w:ascii="Segoe UI" w:hAnsi="Segoe UI" w:cs="Segoe UI"/>
        </w:rPr>
      </w:pPr>
    </w:p>
    <w:p w:rsidR="00C13421" w:rsidRDefault="00C13421">
      <w:pPr>
        <w:rPr>
          <w:rFonts w:ascii="Segoe UI" w:hAnsi="Segoe UI" w:cs="Segoe UI"/>
          <w:b/>
          <w:u w:val="single"/>
        </w:rPr>
      </w:pPr>
      <w:bookmarkStart w:id="2" w:name="Road"/>
      <w:bookmarkEnd w:id="2"/>
      <w:r>
        <w:rPr>
          <w:rFonts w:ascii="Segoe UI" w:hAnsi="Segoe UI" w:cs="Segoe UI"/>
          <w:b/>
          <w:u w:val="single"/>
        </w:rPr>
        <w:br w:type="page"/>
      </w:r>
    </w:p>
    <w:p w:rsidR="00B66EC4" w:rsidRDefault="00214346">
      <w:pPr>
        <w:rPr>
          <w:rFonts w:ascii="Segoe UI" w:hAnsi="Segoe UI" w:cs="Segoe UI"/>
          <w:b/>
          <w:u w:val="single"/>
        </w:rPr>
      </w:pPr>
      <w:r>
        <w:rPr>
          <w:rFonts w:ascii="Segoe UI" w:hAnsi="Segoe UI" w:cs="Segoe UI"/>
          <w:b/>
          <w:u w:val="single"/>
        </w:rPr>
        <w:t>Road network</w:t>
      </w:r>
    </w:p>
    <w:p w:rsidR="00357E6D" w:rsidRPr="00357E6D" w:rsidRDefault="00357E6D">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SCANNER (Surface Condition Assessment for the National Network of Roads) data are collected using automated road condition survey machines. Although each machine is accredited for accuracy and readings fall within the accepted boundaries of the SCANNER specification for road condition, there is still variability between the results that each machine delivers. This can lead to changes in the figures over time that are for reasons beyond the condition of the road, and above the expected range of variability that already exists within the data. Caution should therefore be taken when comparing the figu</w:t>
      </w:r>
      <w:r>
        <w:rPr>
          <w:rFonts w:ascii="Segoe UI" w:hAnsi="Segoe UI" w:cs="Segoe UI"/>
          <w:i/>
          <w:sz w:val="16"/>
        </w:rPr>
        <w:t>res across years.  Additionally, a</w:t>
      </w:r>
      <w:r w:rsidRPr="00357E6D">
        <w:rPr>
          <w:rFonts w:ascii="Segoe UI" w:hAnsi="Segoe UI" w:cs="Segoe UI"/>
          <w:i/>
          <w:sz w:val="16"/>
        </w:rPr>
        <w:t>lternative technologies to SCANNER surveys were used to collect data for some local authorities.</w:t>
      </w:r>
      <w:r>
        <w:rPr>
          <w:rFonts w:ascii="Segoe UI" w:hAnsi="Segoe UI" w:cs="Segoe UI"/>
          <w:i/>
          <w:sz w:val="16"/>
        </w:rPr>
        <w:t xml:space="preserve">  The following charts show the data such as it is, but should be read in mind of the caveats as stated.</w:t>
      </w:r>
    </w:p>
    <w:p w:rsidR="00C13421" w:rsidRDefault="00C13421">
      <w:pPr>
        <w:rPr>
          <w:rFonts w:ascii="Segoe UI" w:hAnsi="Segoe UI" w:cs="Segoe UI"/>
        </w:rPr>
      </w:pPr>
    </w:p>
    <w:p w:rsidR="00137983" w:rsidRDefault="00630C41">
      <w:pPr>
        <w:rPr>
          <w:rFonts w:ascii="Segoe UI" w:hAnsi="Segoe UI" w:cs="Segoe UI"/>
        </w:rPr>
      </w:pPr>
      <w:r w:rsidRPr="00630C41">
        <w:rPr>
          <w:rFonts w:ascii="Segoe UI" w:hAnsi="Segoe UI" w:cs="Segoe UI"/>
        </w:rPr>
        <w:t>Principal and non-principal classified roads where maintenance should be considered</w:t>
      </w: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76475"/>
            <wp:effectExtent l="19050" t="0" r="19050" b="0"/>
            <wp:docPr id="98" name="Chart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630C41" w:rsidRDefault="00630C41">
      <w:pPr>
        <w:rPr>
          <w:rFonts w:ascii="Segoe UI" w:hAnsi="Segoe UI" w:cs="Segoe UI"/>
        </w:rPr>
      </w:pP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66950"/>
            <wp:effectExtent l="19050" t="0" r="19050" b="0"/>
            <wp:docPr id="99" name="Chart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630C41" w:rsidRDefault="00630C41">
      <w:pPr>
        <w:rPr>
          <w:rFonts w:ascii="Segoe UI" w:hAnsi="Segoe UI" w:cs="Segoe UI"/>
        </w:rPr>
      </w:pPr>
    </w:p>
    <w:p w:rsidR="00C13421" w:rsidRDefault="00C13421">
      <w:pPr>
        <w:rPr>
          <w:rFonts w:ascii="Segoe UI" w:hAnsi="Segoe UI" w:cs="Segoe UI"/>
        </w:rPr>
      </w:pPr>
      <w:r>
        <w:rPr>
          <w:rFonts w:ascii="Segoe UI" w:hAnsi="Segoe UI" w:cs="Segoe UI"/>
        </w:rPr>
        <w:br w:type="page"/>
      </w:r>
    </w:p>
    <w:p w:rsidR="00630C41" w:rsidRDefault="00630C41">
      <w:pPr>
        <w:rPr>
          <w:rFonts w:ascii="Segoe UI" w:hAnsi="Segoe UI" w:cs="Segoe UI"/>
        </w:rPr>
      </w:pPr>
      <w:r w:rsidRPr="00630C41">
        <w:rPr>
          <w:rFonts w:ascii="Segoe UI" w:hAnsi="Segoe UI" w:cs="Segoe UI"/>
        </w:rPr>
        <w:t>Total road length (miles) by road type</w:t>
      </w:r>
    </w:p>
    <w:tbl>
      <w:tblPr>
        <w:tblW w:w="9923" w:type="dxa"/>
        <w:tblInd w:w="108" w:type="dxa"/>
        <w:tblLook w:val="04A0"/>
      </w:tblPr>
      <w:tblGrid>
        <w:gridCol w:w="2552"/>
        <w:gridCol w:w="2818"/>
        <w:gridCol w:w="2647"/>
        <w:gridCol w:w="1906"/>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Motorways,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motorways</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motorways</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motorways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0</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789.22</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25.72</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814.95</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1088.69</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7.33</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1096.03</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Cumbria</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66.61</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0</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66.61</w:t>
            </w:r>
          </w:p>
        </w:tc>
      </w:tr>
    </w:tbl>
    <w:p w:rsidR="00630C41" w:rsidRDefault="00630C41">
      <w:pPr>
        <w:rPr>
          <w:rFonts w:ascii="Segoe UI" w:hAnsi="Segoe UI" w:cs="Segoe UI"/>
        </w:rPr>
      </w:pPr>
    </w:p>
    <w:tbl>
      <w:tblPr>
        <w:tblW w:w="9923" w:type="dxa"/>
        <w:tblInd w:w="108" w:type="dxa"/>
        <w:tblLook w:val="04A0"/>
      </w:tblPr>
      <w:tblGrid>
        <w:gridCol w:w="2552"/>
        <w:gridCol w:w="1356"/>
        <w:gridCol w:w="1377"/>
        <w:gridCol w:w="1661"/>
        <w:gridCol w:w="1559"/>
        <w:gridCol w:w="1418"/>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rural 'A'</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urban 'A'</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rural 'A'</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urban 'A'</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'A'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1233.18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38.59</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5873.4</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592.25</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7737.38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298.8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95.71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1989.36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4096.03</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6479.91</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1666.44</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8013.15</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1867.74</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11618.34</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Cumbria</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121.54</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4.6</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465.41</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35.42</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626.96</w:t>
            </w:r>
          </w:p>
        </w:tc>
      </w:tr>
    </w:tbl>
    <w:p w:rsidR="00630C41" w:rsidRDefault="00630C41">
      <w:pPr>
        <w:rPr>
          <w:rFonts w:ascii="Segoe UI" w:hAnsi="Segoe UI" w:cs="Segoe UI"/>
        </w:rPr>
      </w:pPr>
    </w:p>
    <w:tbl>
      <w:tblPr>
        <w:tblW w:w="9923" w:type="dxa"/>
        <w:tblInd w:w="108" w:type="dxa"/>
        <w:tblLook w:val="04A0"/>
      </w:tblPr>
      <w:tblGrid>
        <w:gridCol w:w="2552"/>
        <w:gridCol w:w="1276"/>
        <w:gridCol w:w="1417"/>
        <w:gridCol w:w="1559"/>
        <w:gridCol w:w="1560"/>
        <w:gridCol w:w="1559"/>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Minor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 xml:space="preserve">Rural 'B' </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'B'</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Rural 'C' and 'U'</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'C' and 'U'</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minor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5416.9</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395.2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47980.4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8406.8</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1349.5</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1752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11188</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43816.6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6486.4</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1207.9</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61474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24957.6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Cumbria</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353.8</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3481.2</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484.4</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4330.7</w:t>
            </w:r>
          </w:p>
        </w:tc>
      </w:tr>
    </w:tbl>
    <w:p w:rsidR="00630C41" w:rsidRDefault="00630C41">
      <w:pPr>
        <w:rPr>
          <w:rFonts w:ascii="Segoe UI" w:hAnsi="Segoe UI" w:cs="Segoe UI"/>
        </w:rPr>
      </w:pPr>
    </w:p>
    <w:tbl>
      <w:tblPr>
        <w:tblW w:w="9923" w:type="dxa"/>
        <w:tblInd w:w="108" w:type="dxa"/>
        <w:tblLook w:val="04A0"/>
      </w:tblPr>
      <w:tblGrid>
        <w:gridCol w:w="2552"/>
        <w:gridCol w:w="1843"/>
        <w:gridCol w:w="1984"/>
        <w:gridCol w:w="1843"/>
        <w:gridCol w:w="1701"/>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All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Trunk roads</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Prinicipal roads</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Minor roads</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Total road length</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1602.12</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6465.6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70267.2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1183.71</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6111.12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65402.6</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2826.16</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9888.2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106840.3</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Cumbria</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192.75</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500.83</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4330.7</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5024.3</w:t>
            </w:r>
          </w:p>
        </w:tc>
      </w:tr>
    </w:tbl>
    <w:p w:rsidR="00630C41" w:rsidRDefault="00630C41">
      <w:pPr>
        <w:rPr>
          <w:rFonts w:ascii="Segoe UI" w:hAnsi="Segoe UI" w:cs="Segoe UI"/>
        </w:rPr>
      </w:pPr>
    </w:p>
    <w:p w:rsidR="009500DD" w:rsidRDefault="009500DD">
      <w:pPr>
        <w:rPr>
          <w:rFonts w:ascii="Segoe UI" w:hAnsi="Segoe UI" w:cs="Segoe UI"/>
        </w:rPr>
      </w:pPr>
    </w:p>
    <w:p w:rsidR="009500DD" w:rsidRDefault="009500DD">
      <w:pPr>
        <w:rPr>
          <w:rFonts w:ascii="Segoe UI" w:hAnsi="Segoe UI" w:cs="Segoe UI"/>
        </w:rPr>
      </w:pPr>
      <w:r>
        <w:rPr>
          <w:rFonts w:ascii="Segoe UI" w:hAnsi="Segoe UI" w:cs="Segoe UI"/>
        </w:rPr>
        <w:t>Taking the total road lengths and proportion where maintenance should be considered:</w:t>
      </w:r>
    </w:p>
    <w:p w:rsidR="009500DD" w:rsidRDefault="009500DD">
      <w:pPr>
        <w:rPr>
          <w:rFonts w:ascii="Segoe UI" w:hAnsi="Segoe UI" w:cs="Segoe UI"/>
        </w:rPr>
      </w:pPr>
    </w:p>
    <w:tbl>
      <w:tblPr>
        <w:tblW w:w="6940" w:type="dxa"/>
        <w:tblInd w:w="103" w:type="dxa"/>
        <w:tblLook w:val="04A0"/>
      </w:tblPr>
      <w:tblGrid>
        <w:gridCol w:w="4760"/>
        <w:gridCol w:w="2180"/>
      </w:tblGrid>
      <w:tr w:rsidR="009500DD" w:rsidRPr="009500DD" w:rsidTr="008B21E0">
        <w:trPr>
          <w:trHeight w:val="956"/>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00DD" w:rsidRPr="009500DD" w:rsidRDefault="009500DD" w:rsidP="009500DD">
            <w:pPr>
              <w:spacing w:after="0" w:line="240" w:lineRule="auto"/>
              <w:rPr>
                <w:rFonts w:ascii="Calibri" w:eastAsia="Times New Roman" w:hAnsi="Calibri" w:cs="Calibri"/>
                <w:color w:val="000000"/>
                <w:lang w:eastAsia="en-GB"/>
              </w:rPr>
            </w:pPr>
            <w:r w:rsidRPr="009500DD">
              <w:rPr>
                <w:rFonts w:ascii="Calibri" w:eastAsia="Times New Roman" w:hAnsi="Calibri" w:cs="Calibri"/>
                <w:color w:val="000000"/>
                <w:lang w:eastAsia="en-GB"/>
              </w:rPr>
              <w:t>Road length of principal roads in Cumbria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9500DD" w:rsidRPr="009500DD" w:rsidRDefault="009500DD" w:rsidP="009500DD">
            <w:pPr>
              <w:spacing w:after="0" w:line="240" w:lineRule="auto"/>
              <w:jc w:val="center"/>
              <w:rPr>
                <w:rFonts w:ascii="Calibri" w:eastAsia="Times New Roman" w:hAnsi="Calibri" w:cs="Calibri"/>
                <w:color w:val="000000"/>
                <w:lang w:eastAsia="en-GB"/>
              </w:rPr>
            </w:pPr>
            <w:r w:rsidRPr="009500DD">
              <w:rPr>
                <w:rFonts w:ascii="Calibri" w:eastAsia="Times New Roman" w:hAnsi="Calibri" w:cs="Calibri"/>
                <w:color w:val="000000"/>
                <w:lang w:eastAsia="en-GB"/>
              </w:rPr>
              <w:t>15miles</w:t>
            </w:r>
          </w:p>
        </w:tc>
      </w:tr>
    </w:tbl>
    <w:p w:rsidR="009500DD" w:rsidRDefault="009500DD">
      <w:pPr>
        <w:rPr>
          <w:rFonts w:ascii="Segoe UI" w:hAnsi="Segoe UI" w:cs="Segoe UI"/>
        </w:rPr>
      </w:pPr>
    </w:p>
    <w:tbl>
      <w:tblPr>
        <w:tblW w:w="6940" w:type="dxa"/>
        <w:tblInd w:w="103" w:type="dxa"/>
        <w:tblLook w:val="04A0"/>
      </w:tblPr>
      <w:tblGrid>
        <w:gridCol w:w="4760"/>
        <w:gridCol w:w="2180"/>
      </w:tblGrid>
      <w:tr w:rsidR="009500DD" w:rsidRPr="009500DD" w:rsidTr="009500DD">
        <w:trPr>
          <w:trHeight w:val="900"/>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00DD" w:rsidRPr="009500DD" w:rsidRDefault="009500DD" w:rsidP="009500DD">
            <w:pPr>
              <w:spacing w:after="0" w:line="240" w:lineRule="auto"/>
              <w:rPr>
                <w:rFonts w:ascii="Calibri" w:eastAsia="Times New Roman" w:hAnsi="Calibri" w:cs="Calibri"/>
                <w:color w:val="000000"/>
                <w:lang w:eastAsia="en-GB"/>
              </w:rPr>
            </w:pPr>
            <w:r w:rsidRPr="009500DD">
              <w:rPr>
                <w:rFonts w:ascii="Calibri" w:eastAsia="Times New Roman" w:hAnsi="Calibri" w:cs="Calibri"/>
                <w:color w:val="000000"/>
                <w:lang w:eastAsia="en-GB"/>
              </w:rPr>
              <w:t>Road length of non-principal roads in Cumbria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9500DD" w:rsidRPr="009500DD" w:rsidRDefault="009500DD" w:rsidP="009500DD">
            <w:pPr>
              <w:spacing w:after="0" w:line="240" w:lineRule="auto"/>
              <w:jc w:val="center"/>
              <w:rPr>
                <w:rFonts w:ascii="Calibri" w:eastAsia="Times New Roman" w:hAnsi="Calibri" w:cs="Calibri"/>
                <w:color w:val="000000"/>
                <w:lang w:eastAsia="en-GB"/>
              </w:rPr>
            </w:pPr>
            <w:r w:rsidRPr="009500DD">
              <w:rPr>
                <w:rFonts w:ascii="Calibri" w:eastAsia="Times New Roman" w:hAnsi="Calibri" w:cs="Calibri"/>
                <w:color w:val="000000"/>
                <w:lang w:eastAsia="en-GB"/>
              </w:rPr>
              <w:t>390miles</w:t>
            </w:r>
          </w:p>
        </w:tc>
      </w:tr>
    </w:tbl>
    <w:p w:rsidR="009500DD" w:rsidRDefault="009500DD">
      <w:pPr>
        <w:rPr>
          <w:rFonts w:ascii="Segoe UI" w:hAnsi="Segoe UI" w:cs="Segoe UI"/>
        </w:rPr>
      </w:pPr>
    </w:p>
    <w:p w:rsidR="009500DD" w:rsidRDefault="009500DD">
      <w:pPr>
        <w:rPr>
          <w:rFonts w:ascii="Segoe UI" w:hAnsi="Segoe UI" w:cs="Segoe UI"/>
        </w:rPr>
      </w:pPr>
      <w:r w:rsidRPr="009500DD">
        <w:rPr>
          <w:rFonts w:ascii="Segoe UI" w:hAnsi="Segoe UI" w:cs="Segoe UI"/>
        </w:rPr>
        <w:t>Percentage of unclassified roads where maintenance should be considered</w:t>
      </w:r>
    </w:p>
    <w:p w:rsidR="008B21E0" w:rsidRPr="00357E6D" w:rsidRDefault="008B21E0" w:rsidP="008B21E0">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w:t>
      </w:r>
      <w:r>
        <w:rPr>
          <w:rFonts w:ascii="Segoe UI" w:hAnsi="Segoe UI" w:cs="Segoe UI"/>
          <w:i/>
          <w:sz w:val="16"/>
        </w:rPr>
        <w:t>Different survey types between authorities were used in collecting the maintenance data for unclassified roads.  Averages have been calculated on the data as mad</w:t>
      </w:r>
      <w:r w:rsidR="00A75DA5">
        <w:rPr>
          <w:rFonts w:ascii="Segoe UI" w:hAnsi="Segoe UI" w:cs="Segoe UI"/>
          <w:i/>
          <w:sz w:val="16"/>
        </w:rPr>
        <w:t>e available</w:t>
      </w:r>
      <w:r>
        <w:rPr>
          <w:rFonts w:ascii="Segoe UI" w:hAnsi="Segoe UI" w:cs="Segoe UI"/>
          <w:i/>
          <w:sz w:val="16"/>
        </w:rPr>
        <w:t>.</w:t>
      </w:r>
    </w:p>
    <w:p w:rsidR="009500DD" w:rsidRDefault="009500DD">
      <w:pPr>
        <w:rPr>
          <w:rFonts w:ascii="Segoe UI" w:hAnsi="Segoe UI" w:cs="Segoe UI"/>
        </w:rPr>
      </w:pPr>
    </w:p>
    <w:p w:rsidR="009500DD" w:rsidRPr="00630C41" w:rsidRDefault="009500DD">
      <w:pPr>
        <w:rPr>
          <w:rFonts w:ascii="Segoe UI" w:hAnsi="Segoe UI" w:cs="Segoe UI"/>
        </w:rPr>
      </w:pPr>
      <w:r w:rsidRPr="009500DD">
        <w:rPr>
          <w:rFonts w:ascii="Segoe UI" w:hAnsi="Segoe UI" w:cs="Segoe UI"/>
          <w:noProof/>
          <w:lang w:eastAsia="en-GB"/>
        </w:rPr>
        <w:drawing>
          <wp:inline distT="0" distB="0" distL="0" distR="0">
            <wp:extent cx="5943600" cy="2276475"/>
            <wp:effectExtent l="19050" t="0" r="19050" b="0"/>
            <wp:docPr id="100" name="Chart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D711F4" w:rsidRDefault="00D711F4">
      <w:pPr>
        <w:rPr>
          <w:rFonts w:ascii="Segoe UI" w:hAnsi="Segoe UI" w:cs="Segoe UI"/>
          <w:b/>
        </w:rPr>
      </w:pPr>
    </w:p>
    <w:p w:rsidR="003815DA" w:rsidRDefault="003815DA">
      <w:pPr>
        <w:rPr>
          <w:rFonts w:ascii="Segoe UI" w:hAnsi="Segoe UI" w:cs="Segoe UI"/>
          <w:b/>
        </w:rPr>
      </w:pPr>
    </w:p>
    <w:p w:rsidR="00377466" w:rsidRPr="009902B8" w:rsidRDefault="00377466">
      <w:pPr>
        <w:rPr>
          <w:rFonts w:ascii="Segoe UI" w:hAnsi="Segoe UI" w:cs="Segoe UI"/>
          <w:i/>
        </w:rPr>
      </w:pPr>
    </w:p>
    <w:p w:rsidR="00C13421" w:rsidRDefault="00C13421">
      <w:pPr>
        <w:rPr>
          <w:rFonts w:ascii="Segoe UI" w:hAnsi="Segoe UI" w:cs="Segoe UI"/>
          <w:b/>
          <w:u w:val="single"/>
        </w:rPr>
      </w:pPr>
      <w:bookmarkStart w:id="3" w:name="Speed"/>
      <w:bookmarkEnd w:id="3"/>
      <w:r>
        <w:rPr>
          <w:rFonts w:ascii="Segoe UI" w:hAnsi="Segoe UI" w:cs="Segoe UI"/>
          <w:b/>
          <w:u w:val="single"/>
        </w:rPr>
        <w:br w:type="page"/>
      </w:r>
    </w:p>
    <w:p w:rsidR="00500FD5" w:rsidRPr="00153631" w:rsidRDefault="00214346">
      <w:pPr>
        <w:rPr>
          <w:rFonts w:ascii="Segoe UI" w:hAnsi="Segoe UI" w:cs="Segoe UI"/>
          <w:b/>
          <w:u w:val="single"/>
        </w:rPr>
      </w:pPr>
      <w:r>
        <w:rPr>
          <w:rFonts w:ascii="Segoe UI" w:hAnsi="Segoe UI" w:cs="Segoe UI"/>
          <w:b/>
          <w:u w:val="single"/>
        </w:rPr>
        <w:t>Road speed and delay</w:t>
      </w:r>
    </w:p>
    <w:p w:rsidR="00153631" w:rsidRDefault="00153631">
      <w:pPr>
        <w:rPr>
          <w:rFonts w:ascii="Segoe UI" w:hAnsi="Segoe UI" w:cs="Segoe UI"/>
        </w:rPr>
      </w:pPr>
    </w:p>
    <w:p w:rsidR="00EF6F56" w:rsidRDefault="00EF6F56">
      <w:pPr>
        <w:rPr>
          <w:rFonts w:ascii="Segoe UI" w:hAnsi="Segoe UI" w:cs="Segoe UI"/>
        </w:rPr>
      </w:pPr>
      <w:r w:rsidRPr="00EF6F56">
        <w:rPr>
          <w:rFonts w:ascii="Segoe UI" w:hAnsi="Segoe UI" w:cs="Segoe UI"/>
        </w:rPr>
        <w:t>Average speed on local 'A' roads</w:t>
      </w:r>
    </w:p>
    <w:p w:rsidR="00EF6F56" w:rsidRDefault="000E6E0C">
      <w:pPr>
        <w:rPr>
          <w:rFonts w:ascii="Segoe UI" w:hAnsi="Segoe UI" w:cs="Segoe UI"/>
          <w:sz w:val="18"/>
        </w:rPr>
      </w:pPr>
      <w:r w:rsidRPr="000E6E0C">
        <w:rPr>
          <w:rFonts w:ascii="Segoe UI" w:hAnsi="Segoe UI" w:cs="Segoe UI"/>
          <w:sz w:val="18"/>
        </w:rPr>
        <w:t xml:space="preserve">The </w:t>
      </w:r>
      <w:r>
        <w:rPr>
          <w:rFonts w:ascii="Segoe UI" w:hAnsi="Segoe UI" w:cs="Segoe UI"/>
          <w:sz w:val="18"/>
        </w:rPr>
        <w:t xml:space="preserve">average speed </w:t>
      </w:r>
      <w:r w:rsidRPr="000E6E0C">
        <w:rPr>
          <w:rFonts w:ascii="Segoe UI" w:hAnsi="Segoe UI" w:cs="Segoe UI"/>
          <w:sz w:val="18"/>
        </w:rPr>
        <w:t>measure weights speed observations from a sample of vehicles by associated traffic flows so that it is representative of traffic volumes on the roads in different locations and at different times of day.</w:t>
      </w:r>
      <w:r w:rsidR="000A31A2">
        <w:rPr>
          <w:rFonts w:ascii="Segoe UI" w:hAnsi="Segoe UI" w:cs="Segoe UI"/>
          <w:sz w:val="18"/>
        </w:rPr>
        <w:t xml:space="preserve">  </w:t>
      </w:r>
      <w:r w:rsidR="000A31A2" w:rsidRPr="000A31A2">
        <w:rPr>
          <w:rFonts w:ascii="Segoe UI" w:hAnsi="Segoe UI" w:cs="Segoe UI"/>
          <w:sz w:val="18"/>
        </w:rPr>
        <w:t>Travel time observations used to calculate this measure are derived from cars and light vans travel time data only.</w:t>
      </w:r>
      <w:r w:rsidR="000A31A2">
        <w:rPr>
          <w:rFonts w:ascii="Segoe UI" w:hAnsi="Segoe UI" w:cs="Segoe UI"/>
          <w:sz w:val="18"/>
        </w:rPr>
        <w:t xml:space="preserve">  </w:t>
      </w:r>
      <w:r w:rsidR="000A31A2" w:rsidRPr="000A31A2">
        <w:rPr>
          <w:rFonts w:ascii="Segoe UI" w:hAnsi="Segoe UI" w:cs="Segoe UI"/>
          <w:sz w:val="18"/>
        </w:rPr>
        <w:t>All day average speed calculated across the complete 24 hourly period and includes all days (weekdays, weekends, bank holidays etc.)</w:t>
      </w:r>
    </w:p>
    <w:p w:rsidR="000A31A2" w:rsidRPr="000E6E0C"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1" name="Chart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0A31A2" w:rsidRDefault="000A31A2">
      <w:pPr>
        <w:rPr>
          <w:rFonts w:ascii="Segoe UI" w:hAnsi="Segoe UI" w:cs="Segoe UI"/>
        </w:rPr>
      </w:pPr>
      <w:r>
        <w:rPr>
          <w:rFonts w:ascii="Segoe UI" w:hAnsi="Segoe UI" w:cs="Segoe UI"/>
        </w:rPr>
        <w:br w:type="page"/>
      </w:r>
    </w:p>
    <w:p w:rsidR="00EF6F56" w:rsidRDefault="00EF6F56">
      <w:pPr>
        <w:rPr>
          <w:rFonts w:ascii="Segoe UI" w:hAnsi="Segoe UI" w:cs="Segoe UI"/>
        </w:rPr>
      </w:pPr>
      <w:r w:rsidRPr="00EF6F56">
        <w:rPr>
          <w:rFonts w:ascii="Segoe UI" w:hAnsi="Segoe UI" w:cs="Segoe UI"/>
        </w:rPr>
        <w:t>Average delay on locally managed 'A' roads</w:t>
      </w:r>
    </w:p>
    <w:p w:rsidR="00EF6F56" w:rsidRDefault="000A31A2">
      <w:pPr>
        <w:rPr>
          <w:rFonts w:ascii="Segoe UI" w:hAnsi="Segoe UI" w:cs="Segoe UI"/>
          <w:sz w:val="18"/>
        </w:rPr>
      </w:pPr>
      <w:r w:rsidRPr="000A31A2">
        <w:rPr>
          <w:rFonts w:ascii="Segoe UI" w:hAnsi="Segoe UI" w:cs="Segoe UI"/>
          <w:sz w:val="18"/>
        </w:rPr>
        <w:t>Delay is calculated by subtracting derived ‘free flow’ travel times from observed travel times for individual road sections.  Free flow travel times are calculated using the 85th  percentile speed observation for each individual road sections. These are 'capped' at national speed limits.</w:t>
      </w:r>
      <w:r>
        <w:rPr>
          <w:rFonts w:ascii="Segoe UI" w:hAnsi="Segoe UI" w:cs="Segoe UI"/>
          <w:sz w:val="18"/>
        </w:rPr>
        <w:t xml:space="preserve">  </w:t>
      </w:r>
      <w:r w:rsidRPr="000A31A2">
        <w:rPr>
          <w:rFonts w:ascii="Segoe UI" w:hAnsi="Segoe UI" w:cs="Segoe UI"/>
          <w:sz w:val="18"/>
        </w:rPr>
        <w:t>Average delay is calculated by aggregating delay estimates from individual road sections and weighting observations by associated traffic flows so that it is representative of traffic volumes.</w:t>
      </w:r>
      <w:r>
        <w:rPr>
          <w:rFonts w:ascii="Segoe UI" w:hAnsi="Segoe UI" w:cs="Segoe UI"/>
          <w:sz w:val="18"/>
        </w:rPr>
        <w:t xml:space="preserve">  </w:t>
      </w:r>
      <w:r w:rsidRPr="000A31A2">
        <w:rPr>
          <w:rFonts w:ascii="Segoe UI" w:hAnsi="Segoe UI" w:cs="Segoe UI"/>
          <w:sz w:val="18"/>
        </w:rPr>
        <w:t>Travel time observations used to calculate this measure are derived from cars and light vans data only.</w:t>
      </w:r>
      <w:r>
        <w:rPr>
          <w:rFonts w:ascii="Segoe UI" w:hAnsi="Segoe UI" w:cs="Segoe UI"/>
          <w:sz w:val="18"/>
        </w:rPr>
        <w:t xml:space="preserve">  </w:t>
      </w:r>
      <w:r w:rsidRPr="000A31A2">
        <w:rPr>
          <w:rFonts w:ascii="Segoe UI" w:hAnsi="Segoe UI" w:cs="Segoe UI"/>
          <w:sz w:val="18"/>
        </w:rPr>
        <w:t>All day average delay calculated across the complete 24 hourly period and includes all days (weekdays, weekends, bank holidays etc.)</w:t>
      </w:r>
    </w:p>
    <w:p w:rsidR="000A31A2" w:rsidRPr="000A31A2"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2" name="Chart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52568F" w:rsidRDefault="0052568F">
      <w:pPr>
        <w:rPr>
          <w:rFonts w:ascii="Segoe UI" w:hAnsi="Segoe UI" w:cs="Segoe UI"/>
        </w:rPr>
      </w:pPr>
    </w:p>
    <w:p w:rsidR="000A31A2" w:rsidRDefault="000A31A2">
      <w:pPr>
        <w:rPr>
          <w:rFonts w:ascii="Segoe UI" w:hAnsi="Segoe UI" w:cs="Segoe UI"/>
        </w:rPr>
      </w:pPr>
      <w:r>
        <w:rPr>
          <w:rFonts w:ascii="Segoe UI" w:hAnsi="Segoe UI" w:cs="Segoe UI"/>
        </w:rPr>
        <w:br w:type="page"/>
      </w:r>
    </w:p>
    <w:p w:rsidR="00886701" w:rsidRDefault="00214346">
      <w:pPr>
        <w:rPr>
          <w:rFonts w:ascii="Segoe UI" w:hAnsi="Segoe UI" w:cs="Segoe UI"/>
          <w:b/>
          <w:u w:val="single"/>
        </w:rPr>
      </w:pPr>
      <w:bookmarkStart w:id="4" w:name="Walking"/>
      <w:bookmarkEnd w:id="4"/>
      <w:r>
        <w:rPr>
          <w:rFonts w:ascii="Segoe UI" w:hAnsi="Segoe UI" w:cs="Segoe UI"/>
          <w:b/>
          <w:u w:val="single"/>
        </w:rPr>
        <w:t>Walking and cycling</w:t>
      </w:r>
    </w:p>
    <w:p w:rsidR="00CB452F" w:rsidRDefault="00CB452F">
      <w:pPr>
        <w:rPr>
          <w:rFonts w:ascii="Segoe UI" w:hAnsi="Segoe UI" w:cs="Segoe UI"/>
        </w:rPr>
      </w:pPr>
    </w:p>
    <w:p w:rsidR="00162CA7" w:rsidRDefault="00513C6F">
      <w:pPr>
        <w:rPr>
          <w:rFonts w:ascii="Segoe UI" w:hAnsi="Segoe UI" w:cs="Segoe UI"/>
        </w:rPr>
      </w:pPr>
      <w:r>
        <w:rPr>
          <w:rFonts w:ascii="Segoe UI" w:hAnsi="Segoe UI" w:cs="Segoe UI"/>
        </w:rPr>
        <w:t xml:space="preserve">The following charts relate to statistics covering </w:t>
      </w:r>
      <w:r w:rsidRPr="00513C6F">
        <w:rPr>
          <w:rFonts w:ascii="Segoe UI" w:hAnsi="Segoe UI" w:cs="Segoe UI"/>
        </w:rPr>
        <w:t>the time period mid-November 2015 to mid-November 2016.</w:t>
      </w:r>
    </w:p>
    <w:p w:rsidR="00162CA7" w:rsidRDefault="00162CA7">
      <w:pPr>
        <w:rPr>
          <w:rFonts w:ascii="Segoe UI" w:hAnsi="Segoe UI" w:cs="Segoe UI"/>
        </w:rPr>
      </w:pPr>
    </w:p>
    <w:p w:rsidR="00602484" w:rsidRDefault="00602484">
      <w:pPr>
        <w:rPr>
          <w:rFonts w:ascii="Segoe UI" w:hAnsi="Segoe UI" w:cs="Segoe UI"/>
        </w:rPr>
      </w:pPr>
    </w:p>
    <w:p w:rsidR="00CB452F"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602484" w:rsidRDefault="00602484">
      <w:pPr>
        <w:rPr>
          <w:rFonts w:ascii="Segoe UI" w:hAnsi="Segoe UI" w:cs="Segoe UI"/>
        </w:rPr>
      </w:pPr>
    </w:p>
    <w:p w:rsidR="00417448" w:rsidRDefault="00162CA7">
      <w:pPr>
        <w:rPr>
          <w:rFonts w:ascii="Segoe UI" w:hAnsi="Segoe UI" w:cs="Segoe UI"/>
        </w:rPr>
      </w:pPr>
      <w:r>
        <w:rPr>
          <w:rFonts w:ascii="Segoe UI" w:hAnsi="Segoe UI" w:cs="Segoe UI"/>
        </w:rPr>
        <w:t xml:space="preserve">Walking in the above analysis refers to any </w:t>
      </w:r>
      <w:r w:rsidRPr="00162CA7">
        <w:rPr>
          <w:rFonts w:ascii="Segoe UI" w:hAnsi="Segoe UI" w:cs="Segoe UI"/>
        </w:rPr>
        <w:t>continuous walk of over 10 minutes, irrespective of purpose</w:t>
      </w:r>
      <w:r>
        <w:rPr>
          <w:rFonts w:ascii="Segoe UI" w:hAnsi="Segoe UI" w:cs="Segoe UI"/>
        </w:rPr>
        <w:t xml:space="preserve">.  Cycling in this analysis </w:t>
      </w:r>
      <w:r w:rsidRPr="00162CA7">
        <w:rPr>
          <w:rFonts w:ascii="Segoe UI" w:hAnsi="Segoe UI" w:cs="Segoe UI"/>
        </w:rPr>
        <w:t>refers to any cycling, irrespective of length or purpose.</w:t>
      </w:r>
    </w:p>
    <w:p w:rsidR="00162CA7" w:rsidRDefault="00162CA7">
      <w:pPr>
        <w:rPr>
          <w:rFonts w:ascii="Segoe UI" w:hAnsi="Segoe UI" w:cs="Segoe UI"/>
        </w:rPr>
      </w:pPr>
    </w:p>
    <w:p w:rsidR="00602484" w:rsidRDefault="00602484">
      <w:pPr>
        <w:rPr>
          <w:rFonts w:ascii="Segoe UI" w:hAnsi="Segoe UI" w:cs="Segoe UI"/>
        </w:rPr>
      </w:pPr>
      <w:r>
        <w:rPr>
          <w:rFonts w:ascii="Segoe UI" w:hAnsi="Segoe UI" w:cs="Segoe UI"/>
        </w:rPr>
        <w:br w:type="page"/>
      </w:r>
    </w:p>
    <w:p w:rsidR="00162CA7" w:rsidRDefault="00E57E59">
      <w:pPr>
        <w:rPr>
          <w:rFonts w:ascii="Segoe UI" w:hAnsi="Segoe UI" w:cs="Segoe UI"/>
        </w:rPr>
      </w:pPr>
      <w:r>
        <w:rPr>
          <w:rFonts w:ascii="Segoe UI" w:hAnsi="Segoe UI" w:cs="Segoe UI"/>
        </w:rPr>
        <w:t>Cycling</w:t>
      </w:r>
      <w:r w:rsidRPr="00E57E59">
        <w:rPr>
          <w:rFonts w:ascii="Segoe UI" w:hAnsi="Segoe UI" w:cs="Segoe UI"/>
        </w:rPr>
        <w:t xml:space="preserve"> in th</w:t>
      </w:r>
      <w:r>
        <w:rPr>
          <w:rFonts w:ascii="Segoe UI" w:hAnsi="Segoe UI" w:cs="Segoe UI"/>
        </w:rPr>
        <w:t>e following charts</w:t>
      </w:r>
      <w:r w:rsidRPr="00E57E59">
        <w:rPr>
          <w:rFonts w:ascii="Segoe UI" w:hAnsi="Segoe UI" w:cs="Segoe UI"/>
        </w:rPr>
        <w:t xml:space="preserve"> refers to any cycling, irrespective of length or purpose</w:t>
      </w:r>
      <w:r>
        <w:rPr>
          <w:rFonts w:ascii="Segoe UI" w:hAnsi="Segoe UI" w:cs="Segoe UI"/>
        </w:rPr>
        <w:t xml:space="preserve"> and leisure </w:t>
      </w:r>
      <w:r w:rsidRPr="00E57E59">
        <w:rPr>
          <w:rFonts w:ascii="Segoe UI" w:hAnsi="Segoe UI" w:cs="Segoe UI"/>
        </w:rPr>
        <w:t>refers to cycling for the purpose of health, recreation, training or competition, not to get from place to place.</w:t>
      </w:r>
    </w:p>
    <w:p w:rsidR="00E57E59" w:rsidRDefault="00E57E59">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rsidR="00417448" w:rsidRDefault="00417448">
      <w:pPr>
        <w:rPr>
          <w:rFonts w:ascii="Segoe UI" w:hAnsi="Segoe UI" w:cs="Segoe UI"/>
        </w:rPr>
      </w:pPr>
    </w:p>
    <w:p w:rsidR="00E57E59" w:rsidRDefault="00E57E59">
      <w:pPr>
        <w:rPr>
          <w:rFonts w:ascii="Segoe UI" w:hAnsi="Segoe UI" w:cs="Segoe UI"/>
        </w:rPr>
      </w:pPr>
      <w:r>
        <w:rPr>
          <w:rFonts w:ascii="Segoe UI" w:hAnsi="Segoe UI" w:cs="Segoe UI"/>
        </w:rPr>
        <w:br w:type="page"/>
      </w:r>
    </w:p>
    <w:p w:rsidR="00E57E59" w:rsidRDefault="00E57E59">
      <w:pPr>
        <w:rPr>
          <w:rFonts w:ascii="Segoe UI" w:hAnsi="Segoe UI" w:cs="Segoe UI"/>
        </w:rPr>
      </w:pPr>
      <w:r>
        <w:rPr>
          <w:rFonts w:ascii="Segoe UI" w:hAnsi="Segoe UI" w:cs="Segoe UI"/>
        </w:rPr>
        <w:t>Walking in the following</w:t>
      </w:r>
      <w:r w:rsidRPr="00E57E59">
        <w:rPr>
          <w:rFonts w:ascii="Segoe UI" w:hAnsi="Segoe UI" w:cs="Segoe UI"/>
        </w:rPr>
        <w:t xml:space="preserve"> </w:t>
      </w:r>
      <w:r>
        <w:rPr>
          <w:rFonts w:ascii="Segoe UI" w:hAnsi="Segoe UI" w:cs="Segoe UI"/>
        </w:rPr>
        <w:t>charts</w:t>
      </w:r>
      <w:r w:rsidRPr="00E57E59">
        <w:rPr>
          <w:rFonts w:ascii="Segoe UI" w:hAnsi="Segoe UI" w:cs="Segoe UI"/>
        </w:rPr>
        <w:t xml:space="preserve"> refers to any continuous wal</w:t>
      </w:r>
      <w:r>
        <w:rPr>
          <w:rFonts w:ascii="Segoe UI" w:hAnsi="Segoe UI" w:cs="Segoe UI"/>
        </w:rPr>
        <w:t>k of over 10 minutes, and l</w:t>
      </w:r>
      <w:r w:rsidRPr="00E57E59">
        <w:rPr>
          <w:rFonts w:ascii="Segoe UI" w:hAnsi="Segoe UI" w:cs="Segoe UI"/>
        </w:rPr>
        <w:t>eisure refers to walking for the purpose of health, recreation, training or competition, not to get from place to place.</w:t>
      </w:r>
    </w:p>
    <w:p w:rsidR="00602484" w:rsidRDefault="00602484">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rsidR="009579D3" w:rsidRDefault="009579D3">
      <w:pPr>
        <w:rPr>
          <w:rFonts w:ascii="Segoe UI" w:hAnsi="Segoe UI" w:cs="Segoe UI"/>
        </w:rPr>
      </w:pPr>
    </w:p>
    <w:p w:rsidR="00E7007C" w:rsidRDefault="00E7007C">
      <w:pPr>
        <w:rPr>
          <w:rFonts w:ascii="Segoe UI" w:hAnsi="Segoe UI" w:cs="Segoe UI"/>
        </w:rPr>
      </w:pPr>
    </w:p>
    <w:p w:rsidR="00CB452F" w:rsidRDefault="00CB452F">
      <w:pPr>
        <w:rPr>
          <w:rFonts w:ascii="Segoe UI" w:hAnsi="Segoe UI" w:cs="Segoe UI"/>
        </w:rPr>
      </w:pPr>
    </w:p>
    <w:p w:rsidR="00A57F92" w:rsidRDefault="00A57F92">
      <w:pPr>
        <w:rPr>
          <w:rFonts w:ascii="Segoe UI" w:hAnsi="Segoe UI" w:cs="Segoe UI"/>
        </w:rPr>
      </w:pPr>
    </w:p>
    <w:p w:rsidR="00A57F92" w:rsidRDefault="00A57F92">
      <w:pPr>
        <w:rPr>
          <w:rFonts w:ascii="Segoe UI" w:hAnsi="Segoe UI" w:cs="Segoe UI"/>
          <w:b/>
          <w:u w:val="single"/>
        </w:rPr>
      </w:pPr>
      <w:r w:rsidRPr="00A57F92">
        <w:rPr>
          <w:rFonts w:ascii="Segoe UI" w:hAnsi="Segoe UI" w:cs="Segoe UI"/>
          <w:b/>
          <w:u w:val="single"/>
        </w:rPr>
        <w:t>Statistical sources</w:t>
      </w:r>
    </w:p>
    <w:p w:rsidR="00A57F92" w:rsidRDefault="00A57F92">
      <w:pPr>
        <w:rPr>
          <w:rFonts w:ascii="Segoe UI" w:hAnsi="Segoe UI" w:cs="Segoe UI"/>
          <w:b/>
          <w:u w:val="single"/>
        </w:rPr>
      </w:pPr>
    </w:p>
    <w:p w:rsidR="00A57F92" w:rsidRPr="00C07765" w:rsidRDefault="000158B1">
      <w:pPr>
        <w:rPr>
          <w:rFonts w:ascii="Segoe UI" w:hAnsi="Segoe UI" w:cs="Segoe UI"/>
        </w:rPr>
      </w:pPr>
      <w:r w:rsidRPr="00C07765">
        <w:rPr>
          <w:rFonts w:ascii="Segoe UI" w:hAnsi="Segoe UI" w:cs="Segoe UI"/>
        </w:rPr>
        <w:t>Department for Transport s</w:t>
      </w:r>
      <w:r w:rsidR="00E07698" w:rsidRPr="00C07765">
        <w:rPr>
          <w:rFonts w:ascii="Segoe UI" w:hAnsi="Segoe UI" w:cs="Segoe UI"/>
        </w:rPr>
        <w:t xml:space="preserve">tatistics - </w:t>
      </w:r>
      <w:r w:rsidRPr="00C07765">
        <w:rPr>
          <w:rFonts w:ascii="Segoe UI" w:hAnsi="Segoe UI" w:cs="Segoe UI"/>
        </w:rPr>
        <w:t xml:space="preserve">Journey Time Statistics, </w:t>
      </w:r>
      <w:r w:rsidR="009E5806" w:rsidRPr="00C07765">
        <w:rPr>
          <w:rFonts w:ascii="Segoe UI" w:hAnsi="Segoe UI" w:cs="Segoe UI"/>
        </w:rPr>
        <w:t>Table</w:t>
      </w:r>
      <w:r w:rsidRPr="00C07765">
        <w:rPr>
          <w:rFonts w:ascii="Segoe UI" w:hAnsi="Segoe UI" w:cs="Segoe UI"/>
        </w:rPr>
        <w:t>s</w:t>
      </w:r>
      <w:r w:rsidR="009E5806" w:rsidRPr="00C07765">
        <w:rPr>
          <w:rFonts w:ascii="Segoe UI" w:hAnsi="Segoe UI" w:cs="Segoe UI"/>
        </w:rPr>
        <w:t xml:space="preserve"> </w:t>
      </w:r>
      <w:r w:rsidRPr="00C07765">
        <w:rPr>
          <w:rFonts w:ascii="Segoe UI" w:hAnsi="Segoe UI" w:cs="Segoe UI"/>
        </w:rPr>
        <w:t>JTS0401 to JTS0409</w:t>
      </w:r>
    </w:p>
    <w:p w:rsidR="00FE0842" w:rsidRPr="00C07765" w:rsidRDefault="000158B1">
      <w:pPr>
        <w:rPr>
          <w:rFonts w:ascii="Segoe UI" w:hAnsi="Segoe UI" w:cs="Segoe UI"/>
        </w:rPr>
      </w:pPr>
      <w:r w:rsidRPr="00C07765">
        <w:rPr>
          <w:rFonts w:ascii="Segoe UI" w:hAnsi="Segoe UI" w:cs="Segoe UI"/>
        </w:rPr>
        <w:t>Department for Transport statistics</w:t>
      </w:r>
      <w:r w:rsidR="009E5806" w:rsidRPr="00C07765">
        <w:rPr>
          <w:rFonts w:ascii="Segoe UI" w:hAnsi="Segoe UI" w:cs="Segoe UI"/>
        </w:rPr>
        <w:t xml:space="preserve"> - </w:t>
      </w:r>
      <w:r w:rsidRPr="00C07765">
        <w:rPr>
          <w:rFonts w:ascii="Segoe UI" w:hAnsi="Segoe UI" w:cs="Segoe UI"/>
        </w:rPr>
        <w:t>Vehicle Traffic and Flow, Tables TRA8901, 8902, 8903, 8907</w:t>
      </w:r>
    </w:p>
    <w:p w:rsidR="00727708" w:rsidRPr="00C07765" w:rsidRDefault="00727708">
      <w:pPr>
        <w:rPr>
          <w:rFonts w:ascii="Segoe UI" w:hAnsi="Segoe UI" w:cs="Segoe UI"/>
        </w:rPr>
      </w:pPr>
      <w:r w:rsidRPr="00C07765">
        <w:rPr>
          <w:rFonts w:ascii="Segoe UI" w:hAnsi="Segoe UI" w:cs="Segoe UI"/>
        </w:rPr>
        <w:t>Department for Transport statistics - Total Road Length, Table RDL0102a</w:t>
      </w:r>
    </w:p>
    <w:p w:rsidR="00727708" w:rsidRPr="00C07765" w:rsidRDefault="00727708" w:rsidP="00727708">
      <w:pPr>
        <w:rPr>
          <w:rFonts w:ascii="Segoe UI" w:hAnsi="Segoe UI" w:cs="Segoe UI"/>
        </w:rPr>
      </w:pPr>
      <w:r w:rsidRPr="00C07765">
        <w:rPr>
          <w:rFonts w:ascii="Segoe UI" w:hAnsi="Segoe UI" w:cs="Segoe UI"/>
        </w:rPr>
        <w:t xml:space="preserve">Department for Transport statistics - </w:t>
      </w:r>
      <w:r w:rsidR="00246E3A" w:rsidRPr="00C07765">
        <w:rPr>
          <w:rFonts w:ascii="Segoe UI" w:hAnsi="Segoe UI" w:cs="Segoe UI"/>
        </w:rPr>
        <w:t>Classified roads where maintenance should be considered, Table RDL0120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C07765" w:rsidP="00727708">
      <w:pPr>
        <w:rPr>
          <w:rFonts w:ascii="Segoe UI" w:hAnsi="Segoe UI" w:cs="Segoe UI"/>
        </w:rPr>
      </w:pPr>
      <w:r w:rsidRPr="00C07765">
        <w:rPr>
          <w:rFonts w:ascii="Segoe UI" w:hAnsi="Segoe UI" w:cs="Segoe UI"/>
        </w:rPr>
        <w:t>Department for Transport statistics - Average speed on local 'A' roads, Table CGN0501</w:t>
      </w:r>
    </w:p>
    <w:p w:rsidR="00C07765" w:rsidRDefault="00C07765" w:rsidP="00C07765">
      <w:pPr>
        <w:rPr>
          <w:rFonts w:ascii="Segoe UI" w:hAnsi="Segoe UI" w:cs="Segoe UI"/>
        </w:rPr>
      </w:pPr>
      <w:r w:rsidRPr="00C07765">
        <w:rPr>
          <w:rFonts w:ascii="Segoe UI" w:hAnsi="Segoe UI" w:cs="Segoe UI"/>
        </w:rPr>
        <w:t>Department for Transport statistics - Average delay on local 'A' roads, Table CGN0502</w:t>
      </w:r>
    </w:p>
    <w:p w:rsidR="00D9047C" w:rsidRPr="00C07765" w:rsidRDefault="00D9047C" w:rsidP="00C07765">
      <w:pPr>
        <w:rPr>
          <w:rFonts w:ascii="Segoe UI" w:hAnsi="Segoe UI" w:cs="Segoe UI"/>
        </w:rPr>
      </w:pPr>
      <w:r w:rsidRPr="00C07765">
        <w:rPr>
          <w:rFonts w:ascii="Segoe UI" w:hAnsi="Segoe UI" w:cs="Segoe UI"/>
        </w:rPr>
        <w:t>Department for Transport statistics -</w:t>
      </w:r>
      <w:r>
        <w:rPr>
          <w:rFonts w:ascii="Segoe UI" w:hAnsi="Segoe UI" w:cs="Segoe UI"/>
        </w:rPr>
        <w:t xml:space="preserve"> Walking and Cycling Statistics, Tables CW0301, 0302, 0303</w:t>
      </w:r>
    </w:p>
    <w:sectPr w:rsidR="00D9047C" w:rsidRPr="00C07765" w:rsidSect="00E33D6C">
      <w:pgSz w:w="11906" w:h="16838"/>
      <w:pgMar w:top="1440" w:right="849"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A58A6"/>
    <w:rsid w:val="000158B1"/>
    <w:rsid w:val="00023D6D"/>
    <w:rsid w:val="00034AE0"/>
    <w:rsid w:val="0004365F"/>
    <w:rsid w:val="00054C2A"/>
    <w:rsid w:val="00057D91"/>
    <w:rsid w:val="00075447"/>
    <w:rsid w:val="00077094"/>
    <w:rsid w:val="000A253B"/>
    <w:rsid w:val="000A31A2"/>
    <w:rsid w:val="000B410A"/>
    <w:rsid w:val="000D1137"/>
    <w:rsid w:val="000D7426"/>
    <w:rsid w:val="000E0225"/>
    <w:rsid w:val="000E6E0C"/>
    <w:rsid w:val="00111193"/>
    <w:rsid w:val="001157F0"/>
    <w:rsid w:val="00123766"/>
    <w:rsid w:val="00136993"/>
    <w:rsid w:val="00137983"/>
    <w:rsid w:val="001458E3"/>
    <w:rsid w:val="00153631"/>
    <w:rsid w:val="00154234"/>
    <w:rsid w:val="00162CA7"/>
    <w:rsid w:val="00163203"/>
    <w:rsid w:val="00163DF2"/>
    <w:rsid w:val="00171D21"/>
    <w:rsid w:val="001779A1"/>
    <w:rsid w:val="00182EBD"/>
    <w:rsid w:val="001B2B01"/>
    <w:rsid w:val="001C52DE"/>
    <w:rsid w:val="001D6CB6"/>
    <w:rsid w:val="001E09A4"/>
    <w:rsid w:val="001F4A28"/>
    <w:rsid w:val="00212307"/>
    <w:rsid w:val="00214346"/>
    <w:rsid w:val="0021628D"/>
    <w:rsid w:val="002211F3"/>
    <w:rsid w:val="00230CF6"/>
    <w:rsid w:val="002408BD"/>
    <w:rsid w:val="00246E3A"/>
    <w:rsid w:val="00256D31"/>
    <w:rsid w:val="00257FBA"/>
    <w:rsid w:val="002651E1"/>
    <w:rsid w:val="00274ED9"/>
    <w:rsid w:val="002B39D0"/>
    <w:rsid w:val="002C6BB4"/>
    <w:rsid w:val="002D62CB"/>
    <w:rsid w:val="00326C5A"/>
    <w:rsid w:val="00340480"/>
    <w:rsid w:val="00340CF5"/>
    <w:rsid w:val="00357E6D"/>
    <w:rsid w:val="00360FD9"/>
    <w:rsid w:val="00377466"/>
    <w:rsid w:val="003815DA"/>
    <w:rsid w:val="00383CA1"/>
    <w:rsid w:val="003878B8"/>
    <w:rsid w:val="003B5117"/>
    <w:rsid w:val="003C1462"/>
    <w:rsid w:val="003C40D8"/>
    <w:rsid w:val="003C7651"/>
    <w:rsid w:val="003D7517"/>
    <w:rsid w:val="004033DF"/>
    <w:rsid w:val="00415E18"/>
    <w:rsid w:val="00417448"/>
    <w:rsid w:val="00427EEE"/>
    <w:rsid w:val="00443081"/>
    <w:rsid w:val="00445CF6"/>
    <w:rsid w:val="00451FF7"/>
    <w:rsid w:val="004623CF"/>
    <w:rsid w:val="00465750"/>
    <w:rsid w:val="00475274"/>
    <w:rsid w:val="004972B9"/>
    <w:rsid w:val="004A1C29"/>
    <w:rsid w:val="004A44E1"/>
    <w:rsid w:val="004B4BE1"/>
    <w:rsid w:val="004C095C"/>
    <w:rsid w:val="004C2A1C"/>
    <w:rsid w:val="004D3814"/>
    <w:rsid w:val="004E747D"/>
    <w:rsid w:val="00500FD5"/>
    <w:rsid w:val="00513C6F"/>
    <w:rsid w:val="00517C92"/>
    <w:rsid w:val="0052568F"/>
    <w:rsid w:val="00545A25"/>
    <w:rsid w:val="0054613A"/>
    <w:rsid w:val="00555F9F"/>
    <w:rsid w:val="00557B7F"/>
    <w:rsid w:val="0057388A"/>
    <w:rsid w:val="00575E1E"/>
    <w:rsid w:val="00587D4E"/>
    <w:rsid w:val="005947D7"/>
    <w:rsid w:val="005B3FA2"/>
    <w:rsid w:val="005C33B2"/>
    <w:rsid w:val="00600EBE"/>
    <w:rsid w:val="00602484"/>
    <w:rsid w:val="00604F05"/>
    <w:rsid w:val="0060780B"/>
    <w:rsid w:val="00614B35"/>
    <w:rsid w:val="00616D21"/>
    <w:rsid w:val="006245BC"/>
    <w:rsid w:val="00630C41"/>
    <w:rsid w:val="006464CF"/>
    <w:rsid w:val="0065405D"/>
    <w:rsid w:val="00665AAB"/>
    <w:rsid w:val="00675025"/>
    <w:rsid w:val="00680CB9"/>
    <w:rsid w:val="0068362E"/>
    <w:rsid w:val="00692E85"/>
    <w:rsid w:val="006931D7"/>
    <w:rsid w:val="006A3967"/>
    <w:rsid w:val="006A58A6"/>
    <w:rsid w:val="006D6F09"/>
    <w:rsid w:val="006E0A15"/>
    <w:rsid w:val="006F2C9A"/>
    <w:rsid w:val="006F4FD3"/>
    <w:rsid w:val="006F75BA"/>
    <w:rsid w:val="0070182B"/>
    <w:rsid w:val="00707CEB"/>
    <w:rsid w:val="00715D9D"/>
    <w:rsid w:val="00727708"/>
    <w:rsid w:val="007404AB"/>
    <w:rsid w:val="0075601D"/>
    <w:rsid w:val="00765529"/>
    <w:rsid w:val="007669F4"/>
    <w:rsid w:val="00786635"/>
    <w:rsid w:val="007B5629"/>
    <w:rsid w:val="007C052F"/>
    <w:rsid w:val="007D3509"/>
    <w:rsid w:val="007D4BF5"/>
    <w:rsid w:val="007E0505"/>
    <w:rsid w:val="007E65D3"/>
    <w:rsid w:val="007F5F54"/>
    <w:rsid w:val="007F66C5"/>
    <w:rsid w:val="008211F5"/>
    <w:rsid w:val="00826B10"/>
    <w:rsid w:val="0083304D"/>
    <w:rsid w:val="00843934"/>
    <w:rsid w:val="00855650"/>
    <w:rsid w:val="008615B3"/>
    <w:rsid w:val="00863A32"/>
    <w:rsid w:val="00867BF8"/>
    <w:rsid w:val="00884EF2"/>
    <w:rsid w:val="00886701"/>
    <w:rsid w:val="00886FEC"/>
    <w:rsid w:val="00890675"/>
    <w:rsid w:val="008A1121"/>
    <w:rsid w:val="008B21E0"/>
    <w:rsid w:val="008C071D"/>
    <w:rsid w:val="008C78B5"/>
    <w:rsid w:val="008D1139"/>
    <w:rsid w:val="008D66C0"/>
    <w:rsid w:val="008F3CBB"/>
    <w:rsid w:val="009500DD"/>
    <w:rsid w:val="009504FF"/>
    <w:rsid w:val="009528EC"/>
    <w:rsid w:val="009576E7"/>
    <w:rsid w:val="009579D3"/>
    <w:rsid w:val="009676E3"/>
    <w:rsid w:val="009867B6"/>
    <w:rsid w:val="009902B8"/>
    <w:rsid w:val="009B0857"/>
    <w:rsid w:val="009B632B"/>
    <w:rsid w:val="009B687B"/>
    <w:rsid w:val="009D5C2F"/>
    <w:rsid w:val="009E5806"/>
    <w:rsid w:val="00A02536"/>
    <w:rsid w:val="00A16075"/>
    <w:rsid w:val="00A3620F"/>
    <w:rsid w:val="00A44C1F"/>
    <w:rsid w:val="00A504D8"/>
    <w:rsid w:val="00A55118"/>
    <w:rsid w:val="00A57F92"/>
    <w:rsid w:val="00A61248"/>
    <w:rsid w:val="00A67FA7"/>
    <w:rsid w:val="00A75DA5"/>
    <w:rsid w:val="00AA1C54"/>
    <w:rsid w:val="00AA4EAF"/>
    <w:rsid w:val="00AB2003"/>
    <w:rsid w:val="00AC18BA"/>
    <w:rsid w:val="00AE3362"/>
    <w:rsid w:val="00AF0048"/>
    <w:rsid w:val="00B4609A"/>
    <w:rsid w:val="00B66EC4"/>
    <w:rsid w:val="00B71733"/>
    <w:rsid w:val="00B82315"/>
    <w:rsid w:val="00B84331"/>
    <w:rsid w:val="00B967F2"/>
    <w:rsid w:val="00BA5521"/>
    <w:rsid w:val="00BB01EE"/>
    <w:rsid w:val="00BE0C65"/>
    <w:rsid w:val="00BE32D1"/>
    <w:rsid w:val="00BE3B1E"/>
    <w:rsid w:val="00BF0BE9"/>
    <w:rsid w:val="00BF44B3"/>
    <w:rsid w:val="00C027BE"/>
    <w:rsid w:val="00C07765"/>
    <w:rsid w:val="00C13421"/>
    <w:rsid w:val="00C26302"/>
    <w:rsid w:val="00C27833"/>
    <w:rsid w:val="00C33EE4"/>
    <w:rsid w:val="00C345EF"/>
    <w:rsid w:val="00C427E1"/>
    <w:rsid w:val="00C60E60"/>
    <w:rsid w:val="00C62E3C"/>
    <w:rsid w:val="00C63A68"/>
    <w:rsid w:val="00C66719"/>
    <w:rsid w:val="00C85FB2"/>
    <w:rsid w:val="00CA0B05"/>
    <w:rsid w:val="00CB452F"/>
    <w:rsid w:val="00CF7E07"/>
    <w:rsid w:val="00D1146E"/>
    <w:rsid w:val="00D170C3"/>
    <w:rsid w:val="00D31FBD"/>
    <w:rsid w:val="00D32C9E"/>
    <w:rsid w:val="00D34678"/>
    <w:rsid w:val="00D3717A"/>
    <w:rsid w:val="00D51F64"/>
    <w:rsid w:val="00D60E26"/>
    <w:rsid w:val="00D61059"/>
    <w:rsid w:val="00D625BB"/>
    <w:rsid w:val="00D711F4"/>
    <w:rsid w:val="00D85C8C"/>
    <w:rsid w:val="00D86CE5"/>
    <w:rsid w:val="00D9047C"/>
    <w:rsid w:val="00DA2FFE"/>
    <w:rsid w:val="00DA3CE6"/>
    <w:rsid w:val="00DB0C84"/>
    <w:rsid w:val="00DC21A8"/>
    <w:rsid w:val="00DD0F1F"/>
    <w:rsid w:val="00DE1D53"/>
    <w:rsid w:val="00DE28F6"/>
    <w:rsid w:val="00DE69DB"/>
    <w:rsid w:val="00DF55FA"/>
    <w:rsid w:val="00E06E00"/>
    <w:rsid w:val="00E07698"/>
    <w:rsid w:val="00E17957"/>
    <w:rsid w:val="00E21DB6"/>
    <w:rsid w:val="00E24A9C"/>
    <w:rsid w:val="00E33D6C"/>
    <w:rsid w:val="00E43E31"/>
    <w:rsid w:val="00E51B66"/>
    <w:rsid w:val="00E57E59"/>
    <w:rsid w:val="00E60537"/>
    <w:rsid w:val="00E7007C"/>
    <w:rsid w:val="00E866F7"/>
    <w:rsid w:val="00EB236D"/>
    <w:rsid w:val="00EB5237"/>
    <w:rsid w:val="00EC3808"/>
    <w:rsid w:val="00ED52B1"/>
    <w:rsid w:val="00EE29BA"/>
    <w:rsid w:val="00EE339D"/>
    <w:rsid w:val="00EF556D"/>
    <w:rsid w:val="00EF5EFE"/>
    <w:rsid w:val="00EF6F56"/>
    <w:rsid w:val="00F06E52"/>
    <w:rsid w:val="00F3443F"/>
    <w:rsid w:val="00F37401"/>
    <w:rsid w:val="00F6181E"/>
    <w:rsid w:val="00F624C0"/>
    <w:rsid w:val="00F7542E"/>
    <w:rsid w:val="00F8009A"/>
    <w:rsid w:val="00F93AE4"/>
    <w:rsid w:val="00FA341B"/>
    <w:rsid w:val="00FA49E0"/>
    <w:rsid w:val="00FA7924"/>
    <w:rsid w:val="00FD0E88"/>
    <w:rsid w:val="00FE0842"/>
    <w:rsid w:val="00FE66F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themeColor="hyperlink"/>
      <w:u w:val="single"/>
    </w:rPr>
  </w:style>
  <w:style w:type="character" w:styleId="FollowedHyperlink">
    <w:name w:val="FollowedHyperlink"/>
    <w:basedOn w:val="DefaultParagraphFont"/>
    <w:uiPriority w:val="99"/>
    <w:semiHidden/>
    <w:unhideWhenUsed/>
    <w:rsid w:val="00AA4EAF"/>
    <w:rPr>
      <w:color w:val="954F72" w:themeColor="followedHyperlink"/>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52787552">
      <w:bodyDiv w:val="1"/>
      <w:marLeft w:val="0"/>
      <w:marRight w:val="0"/>
      <w:marTop w:val="0"/>
      <w:marBottom w:val="0"/>
      <w:divBdr>
        <w:top w:val="none" w:sz="0" w:space="0" w:color="auto"/>
        <w:left w:val="none" w:sz="0" w:space="0" w:color="auto"/>
        <w:bottom w:val="none" w:sz="0" w:space="0" w:color="auto"/>
        <w:right w:val="none" w:sz="0" w:space="0" w:color="auto"/>
      </w:divBdr>
    </w:div>
    <w:div w:id="253166940">
      <w:bodyDiv w:val="1"/>
      <w:marLeft w:val="0"/>
      <w:marRight w:val="0"/>
      <w:marTop w:val="0"/>
      <w:marBottom w:val="0"/>
      <w:divBdr>
        <w:top w:val="none" w:sz="0" w:space="0" w:color="auto"/>
        <w:left w:val="none" w:sz="0" w:space="0" w:color="auto"/>
        <w:bottom w:val="none" w:sz="0" w:space="0" w:color="auto"/>
        <w:right w:val="none" w:sz="0" w:space="0" w:color="auto"/>
      </w:divBdr>
    </w:div>
    <w:div w:id="591934633">
      <w:bodyDiv w:val="1"/>
      <w:marLeft w:val="0"/>
      <w:marRight w:val="0"/>
      <w:marTop w:val="0"/>
      <w:marBottom w:val="0"/>
      <w:divBdr>
        <w:top w:val="none" w:sz="0" w:space="0" w:color="auto"/>
        <w:left w:val="none" w:sz="0" w:space="0" w:color="auto"/>
        <w:bottom w:val="none" w:sz="0" w:space="0" w:color="auto"/>
        <w:right w:val="none" w:sz="0" w:space="0" w:color="auto"/>
      </w:divBdr>
    </w:div>
    <w:div w:id="686061628">
      <w:bodyDiv w:val="1"/>
      <w:marLeft w:val="0"/>
      <w:marRight w:val="0"/>
      <w:marTop w:val="0"/>
      <w:marBottom w:val="0"/>
      <w:divBdr>
        <w:top w:val="none" w:sz="0" w:space="0" w:color="auto"/>
        <w:left w:val="none" w:sz="0" w:space="0" w:color="auto"/>
        <w:bottom w:val="none" w:sz="0" w:space="0" w:color="auto"/>
        <w:right w:val="none" w:sz="0" w:space="0" w:color="auto"/>
      </w:divBdr>
    </w:div>
    <w:div w:id="863204165">
      <w:bodyDiv w:val="1"/>
      <w:marLeft w:val="0"/>
      <w:marRight w:val="0"/>
      <w:marTop w:val="0"/>
      <w:marBottom w:val="0"/>
      <w:divBdr>
        <w:top w:val="none" w:sz="0" w:space="0" w:color="auto"/>
        <w:left w:val="none" w:sz="0" w:space="0" w:color="auto"/>
        <w:bottom w:val="none" w:sz="0" w:space="0" w:color="auto"/>
        <w:right w:val="none" w:sz="0" w:space="0" w:color="auto"/>
      </w:divBdr>
    </w:div>
    <w:div w:id="1064110794">
      <w:bodyDiv w:val="1"/>
      <w:marLeft w:val="0"/>
      <w:marRight w:val="0"/>
      <w:marTop w:val="0"/>
      <w:marBottom w:val="0"/>
      <w:divBdr>
        <w:top w:val="none" w:sz="0" w:space="0" w:color="auto"/>
        <w:left w:val="none" w:sz="0" w:space="0" w:color="auto"/>
        <w:bottom w:val="none" w:sz="0" w:space="0" w:color="auto"/>
        <w:right w:val="none" w:sz="0" w:space="0" w:color="auto"/>
      </w:divBdr>
    </w:div>
    <w:div w:id="1416517019">
      <w:bodyDiv w:val="1"/>
      <w:marLeft w:val="0"/>
      <w:marRight w:val="0"/>
      <w:marTop w:val="0"/>
      <w:marBottom w:val="0"/>
      <w:divBdr>
        <w:top w:val="none" w:sz="0" w:space="0" w:color="auto"/>
        <w:left w:val="none" w:sz="0" w:space="0" w:color="auto"/>
        <w:bottom w:val="none" w:sz="0" w:space="0" w:color="auto"/>
        <w:right w:val="none" w:sz="0" w:space="0" w:color="auto"/>
      </w:divBdr>
    </w:div>
    <w:div w:id="1457138753">
      <w:bodyDiv w:val="1"/>
      <w:marLeft w:val="0"/>
      <w:marRight w:val="0"/>
      <w:marTop w:val="0"/>
      <w:marBottom w:val="0"/>
      <w:divBdr>
        <w:top w:val="none" w:sz="0" w:space="0" w:color="auto"/>
        <w:left w:val="none" w:sz="0" w:space="0" w:color="auto"/>
        <w:bottom w:val="none" w:sz="0" w:space="0" w:color="auto"/>
        <w:right w:val="none" w:sz="0" w:space="0" w:color="auto"/>
      </w:divBdr>
    </w:div>
    <w:div w:id="1555655521">
      <w:bodyDiv w:val="1"/>
      <w:marLeft w:val="0"/>
      <w:marRight w:val="0"/>
      <w:marTop w:val="0"/>
      <w:marBottom w:val="0"/>
      <w:divBdr>
        <w:top w:val="none" w:sz="0" w:space="0" w:color="auto"/>
        <w:left w:val="none" w:sz="0" w:space="0" w:color="auto"/>
        <w:bottom w:val="none" w:sz="0" w:space="0" w:color="auto"/>
        <w:right w:val="none" w:sz="0" w:space="0" w:color="auto"/>
      </w:divBdr>
    </w:div>
    <w:div w:id="1575311875">
      <w:bodyDiv w:val="1"/>
      <w:marLeft w:val="0"/>
      <w:marRight w:val="0"/>
      <w:marTop w:val="0"/>
      <w:marBottom w:val="0"/>
      <w:divBdr>
        <w:top w:val="none" w:sz="0" w:space="0" w:color="auto"/>
        <w:left w:val="none" w:sz="0" w:space="0" w:color="auto"/>
        <w:bottom w:val="none" w:sz="0" w:space="0" w:color="auto"/>
        <w:right w:val="none" w:sz="0" w:space="0" w:color="auto"/>
      </w:divBdr>
    </w:div>
    <w:div w:id="159392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chart" Target="charts/chart20.xml"/><Relationship Id="rId39" Type="http://schemas.openxmlformats.org/officeDocument/2006/relationships/chart" Target="charts/chart33.xml"/><Relationship Id="rId21" Type="http://schemas.openxmlformats.org/officeDocument/2006/relationships/chart" Target="charts/chart15.xml"/><Relationship Id="rId34" Type="http://schemas.openxmlformats.org/officeDocument/2006/relationships/chart" Target="charts/chart28.xml"/><Relationship Id="rId42" Type="http://schemas.openxmlformats.org/officeDocument/2006/relationships/chart" Target="charts/chart36.xml"/><Relationship Id="rId47" Type="http://schemas.openxmlformats.org/officeDocument/2006/relationships/chart" Target="charts/chart41.xml"/><Relationship Id="rId50" Type="http://schemas.openxmlformats.org/officeDocument/2006/relationships/chart" Target="charts/chart44.xml"/><Relationship Id="rId55" Type="http://schemas.openxmlformats.org/officeDocument/2006/relationships/chart" Target="charts/chart49.xml"/><Relationship Id="rId63" Type="http://schemas.openxmlformats.org/officeDocument/2006/relationships/chart" Target="charts/chart57.xml"/><Relationship Id="rId68" Type="http://schemas.openxmlformats.org/officeDocument/2006/relationships/chart" Target="charts/chart62.xml"/><Relationship Id="rId76" Type="http://schemas.openxmlformats.org/officeDocument/2006/relationships/chart" Target="charts/chart70.xml"/><Relationship Id="rId7" Type="http://schemas.openxmlformats.org/officeDocument/2006/relationships/chart" Target="charts/chart1.xml"/><Relationship Id="rId71" Type="http://schemas.openxmlformats.org/officeDocument/2006/relationships/chart" Target="charts/chart65.xml"/><Relationship Id="rId2" Type="http://schemas.openxmlformats.org/officeDocument/2006/relationships/numbering" Target="numbering.xml"/><Relationship Id="rId16" Type="http://schemas.openxmlformats.org/officeDocument/2006/relationships/chart" Target="charts/chart10.xml"/><Relationship Id="rId29" Type="http://schemas.openxmlformats.org/officeDocument/2006/relationships/chart" Target="charts/chart23.xml"/><Relationship Id="rId11" Type="http://schemas.openxmlformats.org/officeDocument/2006/relationships/chart" Target="charts/chart5.xml"/><Relationship Id="rId24" Type="http://schemas.openxmlformats.org/officeDocument/2006/relationships/chart" Target="charts/chart18.xml"/><Relationship Id="rId32" Type="http://schemas.openxmlformats.org/officeDocument/2006/relationships/chart" Target="charts/chart26.xml"/><Relationship Id="rId37" Type="http://schemas.openxmlformats.org/officeDocument/2006/relationships/chart" Target="charts/chart31.xml"/><Relationship Id="rId40" Type="http://schemas.openxmlformats.org/officeDocument/2006/relationships/chart" Target="charts/chart34.xml"/><Relationship Id="rId45" Type="http://schemas.openxmlformats.org/officeDocument/2006/relationships/chart" Target="charts/chart39.xml"/><Relationship Id="rId53" Type="http://schemas.openxmlformats.org/officeDocument/2006/relationships/chart" Target="charts/chart47.xml"/><Relationship Id="rId58" Type="http://schemas.openxmlformats.org/officeDocument/2006/relationships/chart" Target="charts/chart52.xml"/><Relationship Id="rId66" Type="http://schemas.openxmlformats.org/officeDocument/2006/relationships/chart" Target="charts/chart60.xml"/><Relationship Id="rId74" Type="http://schemas.openxmlformats.org/officeDocument/2006/relationships/chart" Target="charts/chart68.xml"/><Relationship Id="rId79" Type="http://schemas.openxmlformats.org/officeDocument/2006/relationships/chart" Target="charts/chart73.xml"/><Relationship Id="rId5" Type="http://schemas.openxmlformats.org/officeDocument/2006/relationships/webSettings" Target="webSettings.xml"/><Relationship Id="rId61" Type="http://schemas.openxmlformats.org/officeDocument/2006/relationships/chart" Target="charts/chart55.xml"/><Relationship Id="rId82" Type="http://schemas.openxmlformats.org/officeDocument/2006/relationships/theme" Target="theme/theme1.xml"/><Relationship Id="rId10" Type="http://schemas.openxmlformats.org/officeDocument/2006/relationships/chart" Target="charts/chart4.xml"/><Relationship Id="rId19" Type="http://schemas.openxmlformats.org/officeDocument/2006/relationships/chart" Target="charts/chart13.xml"/><Relationship Id="rId31" Type="http://schemas.openxmlformats.org/officeDocument/2006/relationships/chart" Target="charts/chart25.xml"/><Relationship Id="rId44" Type="http://schemas.openxmlformats.org/officeDocument/2006/relationships/chart" Target="charts/chart38.xml"/><Relationship Id="rId52" Type="http://schemas.openxmlformats.org/officeDocument/2006/relationships/chart" Target="charts/chart46.xml"/><Relationship Id="rId60" Type="http://schemas.openxmlformats.org/officeDocument/2006/relationships/chart" Target="charts/chart54.xml"/><Relationship Id="rId65" Type="http://schemas.openxmlformats.org/officeDocument/2006/relationships/chart" Target="charts/chart59.xml"/><Relationship Id="rId73" Type="http://schemas.openxmlformats.org/officeDocument/2006/relationships/chart" Target="charts/chart67.xml"/><Relationship Id="rId78" Type="http://schemas.openxmlformats.org/officeDocument/2006/relationships/chart" Target="charts/chart72.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chart" Target="charts/chart21.xml"/><Relationship Id="rId30" Type="http://schemas.openxmlformats.org/officeDocument/2006/relationships/chart" Target="charts/chart24.xml"/><Relationship Id="rId35" Type="http://schemas.openxmlformats.org/officeDocument/2006/relationships/chart" Target="charts/chart29.xml"/><Relationship Id="rId43" Type="http://schemas.openxmlformats.org/officeDocument/2006/relationships/chart" Target="charts/chart37.xml"/><Relationship Id="rId48" Type="http://schemas.openxmlformats.org/officeDocument/2006/relationships/chart" Target="charts/chart42.xml"/><Relationship Id="rId56" Type="http://schemas.openxmlformats.org/officeDocument/2006/relationships/chart" Target="charts/chart50.xml"/><Relationship Id="rId64" Type="http://schemas.openxmlformats.org/officeDocument/2006/relationships/chart" Target="charts/chart58.xml"/><Relationship Id="rId69" Type="http://schemas.openxmlformats.org/officeDocument/2006/relationships/chart" Target="charts/chart63.xml"/><Relationship Id="rId77" Type="http://schemas.openxmlformats.org/officeDocument/2006/relationships/chart" Target="charts/chart71.xml"/><Relationship Id="rId8" Type="http://schemas.openxmlformats.org/officeDocument/2006/relationships/chart" Target="charts/chart2.xml"/><Relationship Id="rId51" Type="http://schemas.openxmlformats.org/officeDocument/2006/relationships/chart" Target="charts/chart45.xml"/><Relationship Id="rId72" Type="http://schemas.openxmlformats.org/officeDocument/2006/relationships/chart" Target="charts/chart66.xml"/><Relationship Id="rId80" Type="http://schemas.openxmlformats.org/officeDocument/2006/relationships/chart" Target="charts/chart74.xml"/><Relationship Id="rId3" Type="http://schemas.openxmlformats.org/officeDocument/2006/relationships/styles" Target="styles.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9.xml"/><Relationship Id="rId33" Type="http://schemas.openxmlformats.org/officeDocument/2006/relationships/chart" Target="charts/chart27.xml"/><Relationship Id="rId38" Type="http://schemas.openxmlformats.org/officeDocument/2006/relationships/chart" Target="charts/chart32.xml"/><Relationship Id="rId46" Type="http://schemas.openxmlformats.org/officeDocument/2006/relationships/chart" Target="charts/chart40.xml"/><Relationship Id="rId59" Type="http://schemas.openxmlformats.org/officeDocument/2006/relationships/chart" Target="charts/chart53.xml"/><Relationship Id="rId67" Type="http://schemas.openxmlformats.org/officeDocument/2006/relationships/chart" Target="charts/chart61.xml"/><Relationship Id="rId20" Type="http://schemas.openxmlformats.org/officeDocument/2006/relationships/chart" Target="charts/chart14.xml"/><Relationship Id="rId41" Type="http://schemas.openxmlformats.org/officeDocument/2006/relationships/chart" Target="charts/chart35.xml"/><Relationship Id="rId54" Type="http://schemas.openxmlformats.org/officeDocument/2006/relationships/chart" Target="charts/chart48.xml"/><Relationship Id="rId62" Type="http://schemas.openxmlformats.org/officeDocument/2006/relationships/chart" Target="charts/chart56.xml"/><Relationship Id="rId70" Type="http://schemas.openxmlformats.org/officeDocument/2006/relationships/chart" Target="charts/chart64.xml"/><Relationship Id="rId75" Type="http://schemas.openxmlformats.org/officeDocument/2006/relationships/chart" Target="charts/chart69.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chart" Target="charts/chart22.xml"/><Relationship Id="rId36" Type="http://schemas.openxmlformats.org/officeDocument/2006/relationships/chart" Target="charts/chart30.xml"/><Relationship Id="rId49" Type="http://schemas.openxmlformats.org/officeDocument/2006/relationships/chart" Target="charts/chart43.xml"/><Relationship Id="rId57" Type="http://schemas.openxmlformats.org/officeDocument/2006/relationships/chart" Target="charts/chart51.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6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6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7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employment centre with 100 to 499 jobs by Public Transport/Walk</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Sheet1!$E$380</c:f>
              <c:strCache>
                <c:ptCount val="1"/>
                <c:pt idx="0">
                  <c:v>Predominantly Rural average</c:v>
                </c:pt>
              </c:strCache>
            </c:strRef>
          </c:tx>
          <c:spPr>
            <a:ln w="25400">
              <a:solidFill>
                <a:schemeClr val="bg1">
                  <a:lumMod val="6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16.229196831930125</c:v>
                </c:pt>
                <c:pt idx="1">
                  <c:v>16.770699601008914</c:v>
                </c:pt>
                <c:pt idx="2">
                  <c:v>24.951234328690635</c:v>
                </c:pt>
              </c:numCache>
            </c:numRef>
          </c:val>
        </c:ser>
        <c:ser>
          <c:idx val="2"/>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7.9084776433027333</c:v>
                </c:pt>
                <c:pt idx="1">
                  <c:v>7.8874987257904694</c:v>
                </c:pt>
                <c:pt idx="2">
                  <c:v>9.5929041765560203</c:v>
                </c:pt>
              </c:numCache>
            </c:numRef>
          </c:val>
        </c:ser>
        <c:ser>
          <c:idx val="3"/>
          <c:order val="2"/>
          <c:tx>
            <c:strRef>
              <c:f>Sheet1!$E$382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12.378432100949594</c:v>
                </c:pt>
                <c:pt idx="1">
                  <c:v>12.679757100493497</c:v>
                </c:pt>
                <c:pt idx="2">
                  <c:v>17.682020105796646</c:v>
                </c:pt>
              </c:numCache>
            </c:numRef>
          </c:val>
        </c:ser>
        <c:ser>
          <c:idx val="4"/>
          <c:order val="3"/>
          <c:tx>
            <c:strRef>
              <c:f>Sheet1!$E$383</c:f>
              <c:strCache>
                <c:ptCount val="1"/>
                <c:pt idx="0">
                  <c:v>Allerdale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17.628960055760899</c:v>
                </c:pt>
                <c:pt idx="1">
                  <c:v>19.052876237021181</c:v>
                </c:pt>
                <c:pt idx="2">
                  <c:v>23.02641588776228</c:v>
                </c:pt>
              </c:numCache>
            </c:numRef>
          </c:val>
        </c:ser>
        <c:marker val="1"/>
        <c:axId val="165579776"/>
        <c:axId val="165630720"/>
      </c:lineChart>
      <c:catAx>
        <c:axId val="165579776"/>
        <c:scaling>
          <c:orientation val="minMax"/>
        </c:scaling>
        <c:axPos val="b"/>
        <c:numFmt formatCode="General" sourceLinked="1"/>
        <c:tickLblPos val="nextTo"/>
        <c:crossAx val="165630720"/>
        <c:crosses val="autoZero"/>
        <c:auto val="1"/>
        <c:lblAlgn val="ctr"/>
        <c:lblOffset val="100"/>
      </c:catAx>
      <c:valAx>
        <c:axId val="165630720"/>
        <c:scaling>
          <c:orientation val="minMax"/>
        </c:scaling>
        <c:axPos val="l"/>
        <c:majorGridlines/>
        <c:title>
          <c:tx>
            <c:strRef>
              <c:f>Sheet1!$E$384</c:f>
              <c:strCache>
                <c:ptCount val="1"/>
                <c:pt idx="0">
                  <c:v>minutes</c:v>
                </c:pt>
              </c:strCache>
            </c:strRef>
          </c:tx>
          <c:layout/>
          <c:txPr>
            <a:bodyPr rot="-5400000" vert="horz"/>
            <a:lstStyle/>
            <a:p>
              <a:pPr>
                <a:defRPr/>
              </a:pPr>
              <a:endParaRPr lang="en-US"/>
            </a:p>
          </c:txPr>
        </c:title>
        <c:numFmt formatCode="General" sourceLinked="1"/>
        <c:tickLblPos val="nextTo"/>
        <c:txPr>
          <a:bodyPr/>
          <a:lstStyle/>
          <a:p>
            <a:pPr>
              <a:defRPr sz="800"/>
            </a:pPr>
            <a:endParaRPr lang="en-US"/>
          </a:p>
        </c:txPr>
        <c:crossAx val="165579776"/>
        <c:crosses val="autoZero"/>
        <c:crossBetween val="between"/>
      </c:valAx>
    </c:plotArea>
    <c:legend>
      <c:legendPos val="r"/>
      <c:layout/>
      <c:txPr>
        <a:bodyPr/>
        <a:lstStyle/>
        <a:p>
          <a:pPr>
            <a:defRPr sz="800"/>
          </a:pPr>
          <a:endParaRPr lang="en-US"/>
        </a:p>
      </c:txP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primary school by public transport/walk</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11.959155448582164</c:v>
                </c:pt>
                <c:pt idx="1">
                  <c:v>12.231535100498649</c:v>
                </c:pt>
                <c:pt idx="2">
                  <c:v>12.625330765073866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8.4677434474910349</c:v>
                </c:pt>
                <c:pt idx="1">
                  <c:v>8.4996580147182179</c:v>
                </c:pt>
                <c:pt idx="2">
                  <c:v>9.0622495355692614</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10.617795596843257</c:v>
                </c:pt>
                <c:pt idx="1">
                  <c:v>10.762064656540957</c:v>
                </c:pt>
                <c:pt idx="2">
                  <c:v>11.267655571635494</c:v>
                </c:pt>
              </c:numCache>
            </c:numRef>
          </c:val>
        </c:ser>
        <c:ser>
          <c:idx val="3"/>
          <c:order val="3"/>
          <c:tx>
            <c:strRef>
              <c:f>Sheet1!$E$383</c:f>
              <c:strCache>
                <c:ptCount val="1"/>
                <c:pt idx="0">
                  <c:v>Allerdale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10.999655252866807</c:v>
                </c:pt>
                <c:pt idx="1">
                  <c:v>11.851352579277107</c:v>
                </c:pt>
                <c:pt idx="2">
                  <c:v>11.7015897966988</c:v>
                </c:pt>
              </c:numCache>
            </c:numRef>
          </c:val>
        </c:ser>
        <c:marker val="1"/>
        <c:axId val="166615680"/>
        <c:axId val="166637952"/>
      </c:lineChart>
      <c:catAx>
        <c:axId val="166615680"/>
        <c:scaling>
          <c:orientation val="minMax"/>
        </c:scaling>
        <c:axPos val="b"/>
        <c:numFmt formatCode="General" sourceLinked="1"/>
        <c:tickLblPos val="nextTo"/>
        <c:crossAx val="166637952"/>
        <c:crosses val="autoZero"/>
        <c:auto val="1"/>
        <c:lblAlgn val="ctr"/>
        <c:lblOffset val="100"/>
      </c:catAx>
      <c:valAx>
        <c:axId val="166637952"/>
        <c:scaling>
          <c:orientation val="minMax"/>
        </c:scaling>
        <c:axPos val="l"/>
        <c:majorGridlines/>
        <c:title>
          <c:tx>
            <c:strRef>
              <c:f>Sheet1!$E$384</c:f>
              <c:strCache>
                <c:ptCount val="1"/>
                <c:pt idx="0">
                  <c:v>minutes</c:v>
                </c:pt>
              </c:strCache>
            </c:strRef>
          </c:tx>
          <c:layout/>
          <c:txPr>
            <a:bodyPr rot="-5400000" vert="horz"/>
            <a:lstStyle/>
            <a:p>
              <a:pPr>
                <a:defRPr/>
              </a:pPr>
              <a:endParaRPr lang="en-US"/>
            </a:p>
          </c:txPr>
        </c:title>
        <c:numFmt formatCode="General" sourceLinked="1"/>
        <c:tickLblPos val="nextTo"/>
        <c:txPr>
          <a:bodyPr/>
          <a:lstStyle/>
          <a:p>
            <a:pPr>
              <a:defRPr sz="800"/>
            </a:pPr>
            <a:endParaRPr lang="en-US"/>
          </a:p>
        </c:txPr>
        <c:crossAx val="166615680"/>
        <c:crosses val="autoZero"/>
        <c:crossBetween val="between"/>
      </c:valAx>
    </c:plotArea>
    <c:legend>
      <c:legendPos val="r"/>
      <c:layout/>
      <c:txPr>
        <a:bodyPr/>
        <a:lstStyle/>
        <a:p>
          <a:pPr>
            <a:defRPr sz="800"/>
          </a:pPr>
          <a:endParaRPr lang="en-US"/>
        </a:p>
      </c:txP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primary schools available by public transport/walk within 30 minutes</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6.253373981130026</c:v>
                </c:pt>
                <c:pt idx="1">
                  <c:v>6.1144298441439107</c:v>
                </c:pt>
                <c:pt idx="2">
                  <c:v>6.0307663883143832</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9.5518741067584809</c:v>
                </c:pt>
                <c:pt idx="1">
                  <c:v>9.5603499031153003</c:v>
                </c:pt>
                <c:pt idx="2">
                  <c:v>9.5374824399669187</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7.7454646819961814</c:v>
                </c:pt>
                <c:pt idx="1">
                  <c:v>7.6937935911344963</c:v>
                </c:pt>
                <c:pt idx="2">
                  <c:v>7.63486931229387</c:v>
                </c:pt>
              </c:numCache>
            </c:numRef>
          </c:val>
        </c:ser>
        <c:ser>
          <c:idx val="3"/>
          <c:order val="3"/>
          <c:tx>
            <c:strRef>
              <c:f>Sheet1!$AL$383</c:f>
              <c:strCache>
                <c:ptCount val="1"/>
                <c:pt idx="0">
                  <c:v>Allerdale</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6.9054589288789385</c:v>
                </c:pt>
                <c:pt idx="1">
                  <c:v>6.2589139679424264</c:v>
                </c:pt>
                <c:pt idx="2">
                  <c:v>6.3173045469414424</c:v>
                </c:pt>
              </c:numCache>
            </c:numRef>
          </c:val>
        </c:ser>
        <c:axId val="166669312"/>
        <c:axId val="166683392"/>
      </c:barChart>
      <c:catAx>
        <c:axId val="166669312"/>
        <c:scaling>
          <c:orientation val="minMax"/>
        </c:scaling>
        <c:axPos val="b"/>
        <c:numFmt formatCode="General" sourceLinked="1"/>
        <c:tickLblPos val="nextTo"/>
        <c:crossAx val="166683392"/>
        <c:crosses val="autoZero"/>
        <c:auto val="1"/>
        <c:lblAlgn val="ctr"/>
        <c:lblOffset val="100"/>
      </c:catAx>
      <c:valAx>
        <c:axId val="166683392"/>
        <c:scaling>
          <c:orientation val="minMax"/>
        </c:scaling>
        <c:axPos val="l"/>
        <c:majorGridlines/>
        <c:numFmt formatCode="General" sourceLinked="1"/>
        <c:tickLblPos val="nextTo"/>
        <c:txPr>
          <a:bodyPr/>
          <a:lstStyle/>
          <a:p>
            <a:pPr>
              <a:defRPr sz="800"/>
            </a:pPr>
            <a:endParaRPr lang="en-US"/>
          </a:p>
        </c:txPr>
        <c:crossAx val="166669312"/>
        <c:crosses val="autoZero"/>
        <c:crossBetween val="between"/>
      </c:valAx>
    </c:plotArea>
    <c:legend>
      <c:legendPos val="r"/>
      <c:layout/>
      <c:txPr>
        <a:bodyPr/>
        <a:lstStyle/>
        <a:p>
          <a:pPr>
            <a:defRPr sz="800"/>
          </a:pPr>
          <a:endParaRPr lang="en-US"/>
        </a:p>
      </c:txP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primary school by cycle</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10.00809918054348</c:v>
                </c:pt>
                <c:pt idx="1">
                  <c:v>10.063438658512572</c:v>
                </c:pt>
                <c:pt idx="2">
                  <c:v>10.078087179914831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8.3367145952070416</c:v>
                </c:pt>
                <c:pt idx="1">
                  <c:v>8.3640773726955633</c:v>
                </c:pt>
                <c:pt idx="2">
                  <c:v>8.3874958558821824</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9.3381754388902429</c:v>
                </c:pt>
                <c:pt idx="1">
                  <c:v>9.3775356235155094</c:v>
                </c:pt>
                <c:pt idx="2">
                  <c:v>9.4076348991702581</c:v>
                </c:pt>
              </c:numCache>
            </c:numRef>
          </c:val>
        </c:ser>
        <c:ser>
          <c:idx val="3"/>
          <c:order val="3"/>
          <c:tx>
            <c:strRef>
              <c:f>Sheet1!$P$383</c:f>
              <c:strCache>
                <c:ptCount val="1"/>
                <c:pt idx="0">
                  <c:v>Allerdale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9.6419564901047679</c:v>
                </c:pt>
                <c:pt idx="1">
                  <c:v>9.6614362845479249</c:v>
                </c:pt>
                <c:pt idx="2">
                  <c:v>9.7086782588540359</c:v>
                </c:pt>
              </c:numCache>
            </c:numRef>
          </c:val>
        </c:ser>
        <c:marker val="1"/>
        <c:axId val="166706176"/>
        <c:axId val="166728448"/>
      </c:lineChart>
      <c:catAx>
        <c:axId val="166706176"/>
        <c:scaling>
          <c:orientation val="minMax"/>
        </c:scaling>
        <c:axPos val="b"/>
        <c:numFmt formatCode="General" sourceLinked="1"/>
        <c:tickLblPos val="nextTo"/>
        <c:crossAx val="166728448"/>
        <c:crosses val="autoZero"/>
        <c:auto val="1"/>
        <c:lblAlgn val="ctr"/>
        <c:lblOffset val="100"/>
      </c:catAx>
      <c:valAx>
        <c:axId val="166728448"/>
        <c:scaling>
          <c:orientation val="minMax"/>
        </c:scaling>
        <c:axPos val="l"/>
        <c:majorGridlines/>
        <c:title>
          <c:tx>
            <c:strRef>
              <c:f>Sheet1!$P$384</c:f>
              <c:strCache>
                <c:ptCount val="1"/>
                <c:pt idx="0">
                  <c:v>minutes</c:v>
                </c:pt>
              </c:strCache>
            </c:strRef>
          </c:tx>
          <c:layout/>
          <c:txPr>
            <a:bodyPr rot="-5400000" vert="horz"/>
            <a:lstStyle/>
            <a:p>
              <a:pPr>
                <a:defRPr/>
              </a:pPr>
              <a:endParaRPr lang="en-US"/>
            </a:p>
          </c:txPr>
        </c:title>
        <c:numFmt formatCode="General" sourceLinked="1"/>
        <c:tickLblPos val="nextTo"/>
        <c:txPr>
          <a:bodyPr/>
          <a:lstStyle/>
          <a:p>
            <a:pPr>
              <a:defRPr sz="800"/>
            </a:pPr>
            <a:endParaRPr lang="en-US"/>
          </a:p>
        </c:txPr>
        <c:crossAx val="166706176"/>
        <c:crosses val="autoZero"/>
        <c:crossBetween val="between"/>
      </c:valAx>
    </c:plotArea>
    <c:legend>
      <c:legendPos val="r"/>
      <c:layout/>
      <c:txPr>
        <a:bodyPr/>
        <a:lstStyle/>
        <a:p>
          <a:pPr>
            <a:defRPr sz="800"/>
          </a:pPr>
          <a:endParaRPr lang="en-US"/>
        </a:p>
      </c:txP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primary schools available by cycle within 30 minutes</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6.8055950052313507</c:v>
                </c:pt>
                <c:pt idx="1">
                  <c:v>6.8329236595398886</c:v>
                </c:pt>
                <c:pt idx="2">
                  <c:v>6.83227814638796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9.9009269048039528</c:v>
                </c:pt>
                <c:pt idx="1">
                  <c:v>9.9114910663259703</c:v>
                </c:pt>
                <c:pt idx="2">
                  <c:v>9.9141696305794049</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8.413591594891777</c:v>
                </c:pt>
                <c:pt idx="1">
                  <c:v>8.4398441746939508</c:v>
                </c:pt>
                <c:pt idx="2">
                  <c:v>8.4397572683777504</c:v>
                </c:pt>
              </c:numCache>
            </c:numRef>
          </c:val>
        </c:ser>
        <c:ser>
          <c:idx val="3"/>
          <c:order val="3"/>
          <c:tx>
            <c:strRef>
              <c:f>Sheet1!$AW$383</c:f>
              <c:strCache>
                <c:ptCount val="1"/>
                <c:pt idx="0">
                  <c:v>Allerdale</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7.3003271913208261</c:v>
                </c:pt>
                <c:pt idx="1">
                  <c:v>7.3781485116126904</c:v>
                </c:pt>
                <c:pt idx="2">
                  <c:v>7.3694798822374885</c:v>
                </c:pt>
              </c:numCache>
            </c:numRef>
          </c:val>
        </c:ser>
        <c:axId val="166763904"/>
        <c:axId val="166769792"/>
      </c:barChart>
      <c:catAx>
        <c:axId val="166763904"/>
        <c:scaling>
          <c:orientation val="minMax"/>
        </c:scaling>
        <c:axPos val="b"/>
        <c:numFmt formatCode="General" sourceLinked="1"/>
        <c:tickLblPos val="nextTo"/>
        <c:crossAx val="166769792"/>
        <c:crosses val="autoZero"/>
        <c:auto val="1"/>
        <c:lblAlgn val="ctr"/>
        <c:lblOffset val="100"/>
      </c:catAx>
      <c:valAx>
        <c:axId val="166769792"/>
        <c:scaling>
          <c:orientation val="minMax"/>
        </c:scaling>
        <c:axPos val="l"/>
        <c:majorGridlines/>
        <c:numFmt formatCode="General" sourceLinked="1"/>
        <c:tickLblPos val="nextTo"/>
        <c:txPr>
          <a:bodyPr/>
          <a:lstStyle/>
          <a:p>
            <a:pPr>
              <a:defRPr sz="800"/>
            </a:pPr>
            <a:endParaRPr lang="en-US"/>
          </a:p>
        </c:txPr>
        <c:crossAx val="166763904"/>
        <c:crosses val="autoZero"/>
        <c:crossBetween val="between"/>
      </c:valAx>
    </c:plotArea>
    <c:legend>
      <c:legendPos val="r"/>
      <c:layout/>
      <c:txPr>
        <a:bodyPr/>
        <a:lstStyle/>
        <a:p>
          <a:pPr>
            <a:defRPr sz="800"/>
          </a:pPr>
          <a:endParaRPr lang="en-US"/>
        </a:p>
      </c:txPr>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primary school by car</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7.9270823324085544</c:v>
                </c:pt>
                <c:pt idx="1">
                  <c:v>7.8938299178992377</c:v>
                </c:pt>
                <c:pt idx="2">
                  <c:v>7.9866976976056341</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7.5185180577991471</c:v>
                </c:pt>
                <c:pt idx="1">
                  <c:v>7.3697076705738436</c:v>
                </c:pt>
                <c:pt idx="2">
                  <c:v>7.5696366766324994</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7.7922278752014753</c:v>
                </c:pt>
                <c:pt idx="1">
                  <c:v>7.7077830177004847</c:v>
                </c:pt>
                <c:pt idx="2">
                  <c:v>7.8402659363871621</c:v>
                </c:pt>
              </c:numCache>
            </c:numRef>
          </c:val>
        </c:ser>
        <c:ser>
          <c:idx val="3"/>
          <c:order val="3"/>
          <c:tx>
            <c:strRef>
              <c:f>Sheet1!$AA$383</c:f>
              <c:strCache>
                <c:ptCount val="1"/>
                <c:pt idx="0">
                  <c:v>Allerdale</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7.6897166555795797</c:v>
                </c:pt>
                <c:pt idx="1">
                  <c:v>7.6055833850610401</c:v>
                </c:pt>
                <c:pt idx="2">
                  <c:v>7.7216461779339713</c:v>
                </c:pt>
              </c:numCache>
            </c:numRef>
          </c:val>
        </c:ser>
        <c:marker val="1"/>
        <c:axId val="166800768"/>
        <c:axId val="166810752"/>
      </c:lineChart>
      <c:catAx>
        <c:axId val="166800768"/>
        <c:scaling>
          <c:orientation val="minMax"/>
        </c:scaling>
        <c:axPos val="b"/>
        <c:numFmt formatCode="General" sourceLinked="1"/>
        <c:tickLblPos val="nextTo"/>
        <c:crossAx val="166810752"/>
        <c:crosses val="autoZero"/>
        <c:auto val="1"/>
        <c:lblAlgn val="ctr"/>
        <c:lblOffset val="100"/>
      </c:catAx>
      <c:valAx>
        <c:axId val="166810752"/>
        <c:scaling>
          <c:orientation val="minMax"/>
        </c:scaling>
        <c:axPos val="l"/>
        <c:majorGridlines/>
        <c:title>
          <c:tx>
            <c:strRef>
              <c:f>Sheet1!$AA$384</c:f>
              <c:strCache>
                <c:ptCount val="1"/>
                <c:pt idx="0">
                  <c:v>minutes</c:v>
                </c:pt>
              </c:strCache>
            </c:strRef>
          </c:tx>
          <c:layout/>
          <c:txPr>
            <a:bodyPr rot="-5400000" vert="horz"/>
            <a:lstStyle/>
            <a:p>
              <a:pPr>
                <a:defRPr/>
              </a:pPr>
              <a:endParaRPr lang="en-US"/>
            </a:p>
          </c:txPr>
        </c:title>
        <c:numFmt formatCode="General" sourceLinked="1"/>
        <c:tickLblPos val="nextTo"/>
        <c:txPr>
          <a:bodyPr/>
          <a:lstStyle/>
          <a:p>
            <a:pPr>
              <a:defRPr sz="800"/>
            </a:pPr>
            <a:endParaRPr lang="en-US"/>
          </a:p>
        </c:txPr>
        <c:crossAx val="166800768"/>
        <c:crosses val="autoZero"/>
        <c:crossBetween val="between"/>
      </c:valAx>
    </c:plotArea>
    <c:legend>
      <c:legendPos val="r"/>
      <c:layout/>
      <c:txPr>
        <a:bodyPr/>
        <a:lstStyle/>
        <a:p>
          <a:pPr>
            <a:defRPr sz="800"/>
          </a:pPr>
          <a:endParaRPr lang="en-US"/>
        </a:p>
      </c:txP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primary schools available by car within 30 minutes</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9.9386241041571619</c:v>
                </c:pt>
                <c:pt idx="1">
                  <c:v>9.965728076468654</c:v>
                </c:pt>
                <c:pt idx="2">
                  <c:v>9.9676223688536147</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9.9887680665962009</c:v>
                </c:pt>
                <c:pt idx="1">
                  <c:v>9.9961426622495608</c:v>
                </c:pt>
                <c:pt idx="2">
                  <c:v>9.9997324464403246</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9.9662873894229715</c:v>
                </c:pt>
                <c:pt idx="1">
                  <c:v>9.9832085311917123</c:v>
                </c:pt>
                <c:pt idx="2">
                  <c:v>9.9867676271985317</c:v>
                </c:pt>
              </c:numCache>
            </c:numRef>
          </c:val>
        </c:ser>
        <c:ser>
          <c:idx val="3"/>
          <c:order val="3"/>
          <c:tx>
            <c:strRef>
              <c:f>Sheet1!$BH$383</c:f>
              <c:strCache>
                <c:ptCount val="1"/>
                <c:pt idx="0">
                  <c:v>Allerdale</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9.9736524883761</c:v>
                </c:pt>
                <c:pt idx="1">
                  <c:v>9.9789008832188379</c:v>
                </c:pt>
                <c:pt idx="2">
                  <c:v>9.9833169774288528</c:v>
                </c:pt>
              </c:numCache>
            </c:numRef>
          </c:val>
        </c:ser>
        <c:axId val="166846464"/>
        <c:axId val="166848000"/>
      </c:barChart>
      <c:catAx>
        <c:axId val="166846464"/>
        <c:scaling>
          <c:orientation val="minMax"/>
        </c:scaling>
        <c:axPos val="b"/>
        <c:numFmt formatCode="General" sourceLinked="1"/>
        <c:tickLblPos val="nextTo"/>
        <c:crossAx val="166848000"/>
        <c:crosses val="autoZero"/>
        <c:auto val="1"/>
        <c:lblAlgn val="ctr"/>
        <c:lblOffset val="100"/>
      </c:catAx>
      <c:valAx>
        <c:axId val="166848000"/>
        <c:scaling>
          <c:orientation val="minMax"/>
        </c:scaling>
        <c:axPos val="l"/>
        <c:majorGridlines/>
        <c:numFmt formatCode="General" sourceLinked="1"/>
        <c:tickLblPos val="nextTo"/>
        <c:txPr>
          <a:bodyPr/>
          <a:lstStyle/>
          <a:p>
            <a:pPr>
              <a:defRPr sz="800"/>
            </a:pPr>
            <a:endParaRPr lang="en-US"/>
          </a:p>
        </c:txPr>
        <c:crossAx val="166846464"/>
        <c:crosses val="autoZero"/>
        <c:crossBetween val="between"/>
      </c:valAx>
    </c:plotArea>
    <c:legend>
      <c:legendPos val="r"/>
      <c:layout/>
      <c:txPr>
        <a:bodyPr/>
        <a:lstStyle/>
        <a:p>
          <a:pPr>
            <a:defRPr sz="800"/>
          </a:pPr>
          <a:endParaRPr lang="en-US"/>
        </a:p>
      </c:txPr>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secondary school by public transport/walk</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24.174836634054341</c:v>
                </c:pt>
                <c:pt idx="1">
                  <c:v>25.312282639861589</c:v>
                </c:pt>
                <c:pt idx="2">
                  <c:v>25.730778090743829</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15.538876914886078</c:v>
                </c:pt>
                <c:pt idx="1">
                  <c:v>15.639843742109278</c:v>
                </c:pt>
                <c:pt idx="2">
                  <c:v>16.094318555891093</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20.493334728955677</c:v>
                </c:pt>
                <c:pt idx="1">
                  <c:v>21.128587196068899</c:v>
                </c:pt>
                <c:pt idx="2">
                  <c:v>21.547000453523822</c:v>
                </c:pt>
              </c:numCache>
            </c:numRef>
          </c:val>
        </c:ser>
        <c:ser>
          <c:idx val="3"/>
          <c:order val="3"/>
          <c:tx>
            <c:strRef>
              <c:f>Sheet1!$E$383</c:f>
              <c:strCache>
                <c:ptCount val="1"/>
                <c:pt idx="0">
                  <c:v>Allerdale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23.455083215512186</c:v>
                </c:pt>
                <c:pt idx="1">
                  <c:v>27.259078017221299</c:v>
                </c:pt>
                <c:pt idx="2">
                  <c:v>25.752379798957602</c:v>
                </c:pt>
              </c:numCache>
            </c:numRef>
          </c:val>
        </c:ser>
        <c:marker val="1"/>
        <c:axId val="166903808"/>
        <c:axId val="166905344"/>
      </c:lineChart>
      <c:catAx>
        <c:axId val="166903808"/>
        <c:scaling>
          <c:orientation val="minMax"/>
        </c:scaling>
        <c:axPos val="b"/>
        <c:numFmt formatCode="General" sourceLinked="1"/>
        <c:tickLblPos val="nextTo"/>
        <c:crossAx val="166905344"/>
        <c:crosses val="autoZero"/>
        <c:auto val="1"/>
        <c:lblAlgn val="ctr"/>
        <c:lblOffset val="100"/>
      </c:catAx>
      <c:valAx>
        <c:axId val="166905344"/>
        <c:scaling>
          <c:orientation val="minMax"/>
        </c:scaling>
        <c:axPos val="l"/>
        <c:majorGridlines/>
        <c:title>
          <c:tx>
            <c:strRef>
              <c:f>Sheet1!$E$384</c:f>
              <c:strCache>
                <c:ptCount val="1"/>
                <c:pt idx="0">
                  <c:v>minutes</c:v>
                </c:pt>
              </c:strCache>
            </c:strRef>
          </c:tx>
          <c:layout/>
          <c:txPr>
            <a:bodyPr rot="-5400000" vert="horz"/>
            <a:lstStyle/>
            <a:p>
              <a:pPr>
                <a:defRPr/>
              </a:pPr>
              <a:endParaRPr lang="en-US"/>
            </a:p>
          </c:txPr>
        </c:title>
        <c:numFmt formatCode="General" sourceLinked="1"/>
        <c:tickLblPos val="nextTo"/>
        <c:txPr>
          <a:bodyPr/>
          <a:lstStyle/>
          <a:p>
            <a:pPr>
              <a:defRPr sz="800"/>
            </a:pPr>
            <a:endParaRPr lang="en-US"/>
          </a:p>
        </c:txPr>
        <c:crossAx val="166903808"/>
        <c:crosses val="autoZero"/>
        <c:crossBetween val="between"/>
      </c:valAx>
    </c:plotArea>
    <c:legend>
      <c:legendPos val="r"/>
      <c:layout/>
      <c:txPr>
        <a:bodyPr/>
        <a:lstStyle/>
        <a:p>
          <a:pPr>
            <a:defRPr sz="800"/>
          </a:pPr>
          <a:endParaRPr lang="en-US"/>
        </a:p>
      </c:txPr>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secondary schools available by public transport/walk within 30 minutes</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1.6006684327207201</c:v>
                </c:pt>
                <c:pt idx="1">
                  <c:v>1.5368395794742613</c:v>
                </c:pt>
                <c:pt idx="2">
                  <c:v>1.4707725933687963</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4.8357921075201373</c:v>
                </c:pt>
                <c:pt idx="1">
                  <c:v>4.8109883224800392</c:v>
                </c:pt>
                <c:pt idx="2">
                  <c:v>4.7296233088103339</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2.5165892900976448</c:v>
                </c:pt>
                <c:pt idx="1">
                  <c:v>2.4487562487471966</c:v>
                </c:pt>
                <c:pt idx="2">
                  <c:v>2.3767453230752511</c:v>
                </c:pt>
              </c:numCache>
            </c:numRef>
          </c:val>
        </c:ser>
        <c:ser>
          <c:idx val="3"/>
          <c:order val="3"/>
          <c:tx>
            <c:strRef>
              <c:f>Sheet1!$AL$383</c:f>
              <c:strCache>
                <c:ptCount val="1"/>
                <c:pt idx="0">
                  <c:v>Allerdale</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1.7166698274227199</c:v>
                </c:pt>
                <c:pt idx="1">
                  <c:v>1.4475677830940989</c:v>
                </c:pt>
                <c:pt idx="2">
                  <c:v>1.4202551834130801</c:v>
                </c:pt>
              </c:numCache>
            </c:numRef>
          </c:val>
        </c:ser>
        <c:axId val="167018496"/>
        <c:axId val="167020032"/>
      </c:barChart>
      <c:catAx>
        <c:axId val="167018496"/>
        <c:scaling>
          <c:orientation val="minMax"/>
        </c:scaling>
        <c:axPos val="b"/>
        <c:numFmt formatCode="General" sourceLinked="1"/>
        <c:tickLblPos val="nextTo"/>
        <c:crossAx val="167020032"/>
        <c:crosses val="autoZero"/>
        <c:auto val="1"/>
        <c:lblAlgn val="ctr"/>
        <c:lblOffset val="100"/>
      </c:catAx>
      <c:valAx>
        <c:axId val="167020032"/>
        <c:scaling>
          <c:orientation val="minMax"/>
        </c:scaling>
        <c:axPos val="l"/>
        <c:majorGridlines/>
        <c:numFmt formatCode="General" sourceLinked="1"/>
        <c:tickLblPos val="nextTo"/>
        <c:txPr>
          <a:bodyPr/>
          <a:lstStyle/>
          <a:p>
            <a:pPr>
              <a:defRPr sz="800"/>
            </a:pPr>
            <a:endParaRPr lang="en-US"/>
          </a:p>
        </c:txPr>
        <c:crossAx val="167018496"/>
        <c:crosses val="autoZero"/>
        <c:crossBetween val="between"/>
      </c:valAx>
    </c:plotArea>
    <c:legend>
      <c:legendPos val="r"/>
      <c:layout/>
      <c:txPr>
        <a:bodyPr/>
        <a:lstStyle/>
        <a:p>
          <a:pPr>
            <a:defRPr sz="800"/>
          </a:pPr>
          <a:endParaRPr lang="en-US"/>
        </a:p>
      </c:txPr>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GB"/>
  <c:chart>
    <c:title>
      <c:tx>
        <c:strRef>
          <c:f>Sheet1!$P$379</c:f>
          <c:strCache>
            <c:ptCount val="1"/>
            <c:pt idx="0">
              <c:v>Travel time to nearest secondary school by cycle</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20.137800775100594</c:v>
                </c:pt>
                <c:pt idx="1">
                  <c:v>20.250590842423719</c:v>
                </c:pt>
                <c:pt idx="2">
                  <c:v>20.306749429356401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12.028438735823578</c:v>
                </c:pt>
                <c:pt idx="1">
                  <c:v>12.060211740613756</c:v>
                </c:pt>
                <c:pt idx="2">
                  <c:v>12.109576369917825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16.5780815026508</c:v>
                </c:pt>
                <c:pt idx="1">
                  <c:v>16.64316132517763</c:v>
                </c:pt>
                <c:pt idx="2">
                  <c:v>16.674634545791612</c:v>
                </c:pt>
              </c:numCache>
            </c:numRef>
          </c:val>
        </c:ser>
        <c:ser>
          <c:idx val="3"/>
          <c:order val="3"/>
          <c:tx>
            <c:strRef>
              <c:f>Sheet1!$P$383</c:f>
              <c:strCache>
                <c:ptCount val="1"/>
                <c:pt idx="0">
                  <c:v>Allerdale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17.311583028438424</c:v>
                </c:pt>
                <c:pt idx="1">
                  <c:v>17.744146389406186</c:v>
                </c:pt>
                <c:pt idx="2">
                  <c:v>17.774690848484099</c:v>
                </c:pt>
              </c:numCache>
            </c:numRef>
          </c:val>
        </c:ser>
        <c:marker val="1"/>
        <c:axId val="166928384"/>
        <c:axId val="166929920"/>
      </c:lineChart>
      <c:catAx>
        <c:axId val="166928384"/>
        <c:scaling>
          <c:orientation val="minMax"/>
        </c:scaling>
        <c:axPos val="b"/>
        <c:numFmt formatCode="General" sourceLinked="1"/>
        <c:tickLblPos val="nextTo"/>
        <c:crossAx val="166929920"/>
        <c:crosses val="autoZero"/>
        <c:auto val="1"/>
        <c:lblAlgn val="ctr"/>
        <c:lblOffset val="100"/>
      </c:catAx>
      <c:valAx>
        <c:axId val="166929920"/>
        <c:scaling>
          <c:orientation val="minMax"/>
        </c:scaling>
        <c:axPos val="l"/>
        <c:majorGridlines/>
        <c:title>
          <c:tx>
            <c:strRef>
              <c:f>Sheet1!$P$384</c:f>
              <c:strCache>
                <c:ptCount val="1"/>
                <c:pt idx="0">
                  <c:v>minutes</c:v>
                </c:pt>
              </c:strCache>
            </c:strRef>
          </c:tx>
          <c:layout/>
          <c:txPr>
            <a:bodyPr rot="-5400000" vert="horz"/>
            <a:lstStyle/>
            <a:p>
              <a:pPr>
                <a:defRPr/>
              </a:pPr>
              <a:endParaRPr lang="en-US"/>
            </a:p>
          </c:txPr>
        </c:title>
        <c:numFmt formatCode="General" sourceLinked="1"/>
        <c:tickLblPos val="nextTo"/>
        <c:txPr>
          <a:bodyPr/>
          <a:lstStyle/>
          <a:p>
            <a:pPr>
              <a:defRPr sz="800"/>
            </a:pPr>
            <a:endParaRPr lang="en-US"/>
          </a:p>
        </c:txPr>
        <c:crossAx val="166928384"/>
        <c:crosses val="autoZero"/>
        <c:crossBetween val="between"/>
      </c:valAx>
    </c:plotArea>
    <c:legend>
      <c:legendPos val="r"/>
      <c:layout/>
      <c:txPr>
        <a:bodyPr/>
        <a:lstStyle/>
        <a:p>
          <a:pPr>
            <a:defRPr sz="800"/>
          </a:pPr>
          <a:endParaRPr lang="en-US"/>
        </a:p>
      </c:txPr>
    </c:legend>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secondary schools available by cycle within 30 minutes</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1.8299169525515044</c:v>
                </c:pt>
                <c:pt idx="1">
                  <c:v>1.8149113763046358</c:v>
                </c:pt>
                <c:pt idx="2">
                  <c:v>1.7733355792665317</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7.3636706806335077</c:v>
                </c:pt>
                <c:pt idx="1">
                  <c:v>7.390211639233633</c:v>
                </c:pt>
                <c:pt idx="2">
                  <c:v>7.3827692587764417</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3.7511880742292063</c:v>
                </c:pt>
                <c:pt idx="1">
                  <c:v>3.7567545497083832</c:v>
                </c:pt>
                <c:pt idx="2">
                  <c:v>3.7358391020271076</c:v>
                </c:pt>
              </c:numCache>
            </c:numRef>
          </c:val>
        </c:ser>
        <c:ser>
          <c:idx val="3"/>
          <c:order val="3"/>
          <c:tx>
            <c:strRef>
              <c:f>Sheet1!$AW$383</c:f>
              <c:strCache>
                <c:ptCount val="1"/>
                <c:pt idx="0">
                  <c:v>Allerdale</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1.7472027308932301</c:v>
                </c:pt>
                <c:pt idx="1">
                  <c:v>1.4762759170653899</c:v>
                </c:pt>
                <c:pt idx="2">
                  <c:v>1.4762759170653899</c:v>
                </c:pt>
              </c:numCache>
            </c:numRef>
          </c:val>
        </c:ser>
        <c:axId val="166969728"/>
        <c:axId val="166971264"/>
      </c:barChart>
      <c:catAx>
        <c:axId val="166969728"/>
        <c:scaling>
          <c:orientation val="minMax"/>
        </c:scaling>
        <c:axPos val="b"/>
        <c:numFmt formatCode="General" sourceLinked="1"/>
        <c:tickLblPos val="nextTo"/>
        <c:crossAx val="166971264"/>
        <c:crosses val="autoZero"/>
        <c:auto val="1"/>
        <c:lblAlgn val="ctr"/>
        <c:lblOffset val="100"/>
      </c:catAx>
      <c:valAx>
        <c:axId val="166971264"/>
        <c:scaling>
          <c:orientation val="minMax"/>
        </c:scaling>
        <c:axPos val="l"/>
        <c:majorGridlines/>
        <c:numFmt formatCode="General" sourceLinked="1"/>
        <c:tickLblPos val="nextTo"/>
        <c:txPr>
          <a:bodyPr/>
          <a:lstStyle/>
          <a:p>
            <a:pPr>
              <a:defRPr sz="800"/>
            </a:pPr>
            <a:endParaRPr lang="en-US"/>
          </a:p>
        </c:txPr>
        <c:crossAx val="166969728"/>
        <c:crosses val="autoZero"/>
        <c:crossBetween val="between"/>
      </c:valAx>
    </c:plotArea>
    <c:legend>
      <c:legendPos val="r"/>
      <c:layout/>
      <c:txPr>
        <a:bodyPr/>
        <a:lstStyle/>
        <a:p>
          <a:pPr>
            <a:defRPr sz="800"/>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GB"/>
  <c:chart>
    <c:title>
      <c:tx>
        <c:strRef>
          <c:f>Sheet1!$P$379</c:f>
          <c:strCache>
            <c:ptCount val="1"/>
            <c:pt idx="0">
              <c:v>Travel time to nearest employment centre with 100 to 499 jobs by cycle</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Sheet1!$P$380</c:f>
              <c:strCache>
                <c:ptCount val="1"/>
                <c:pt idx="0">
                  <c:v>Predominantly Rural average</c:v>
                </c:pt>
              </c:strCache>
            </c:strRef>
          </c:tx>
          <c:spPr>
            <a:ln w="25400">
              <a:solidFill>
                <a:schemeClr val="bg1">
                  <a:lumMod val="6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13.125600654468757</c:v>
                </c:pt>
                <c:pt idx="1">
                  <c:v>13.155766003193001</c:v>
                </c:pt>
                <c:pt idx="2">
                  <c:v>13.276615831299004</c:v>
                </c:pt>
              </c:numCache>
            </c:numRef>
          </c:val>
        </c:ser>
        <c:ser>
          <c:idx val="2"/>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8.0901693775272143</c:v>
                </c:pt>
                <c:pt idx="1">
                  <c:v>8.0927940274966534</c:v>
                </c:pt>
                <c:pt idx="2">
                  <c:v>8.1750989266772667</c:v>
                </c:pt>
              </c:numCache>
            </c:numRef>
          </c:val>
        </c:ser>
        <c:ser>
          <c:idx val="3"/>
          <c:order val="2"/>
          <c:tx>
            <c:strRef>
              <c:f>Sheet1!$P$382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10.711506038019195</c:v>
                </c:pt>
                <c:pt idx="1">
                  <c:v>10.77082147000473</c:v>
                </c:pt>
                <c:pt idx="2">
                  <c:v>10.865507129301031</c:v>
                </c:pt>
              </c:numCache>
            </c:numRef>
          </c:val>
        </c:ser>
        <c:ser>
          <c:idx val="4"/>
          <c:order val="3"/>
          <c:tx>
            <c:strRef>
              <c:f>Sheet1!$P$383</c:f>
              <c:strCache>
                <c:ptCount val="1"/>
                <c:pt idx="0">
                  <c:v>Allerdale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13.068306393444304</c:v>
                </c:pt>
                <c:pt idx="1">
                  <c:v>12.7618389232297</c:v>
                </c:pt>
                <c:pt idx="2">
                  <c:v>12.601391777399298</c:v>
                </c:pt>
              </c:numCache>
            </c:numRef>
          </c:val>
        </c:ser>
        <c:marker val="1"/>
        <c:axId val="165658624"/>
        <c:axId val="165660160"/>
      </c:lineChart>
      <c:catAx>
        <c:axId val="165658624"/>
        <c:scaling>
          <c:orientation val="minMax"/>
        </c:scaling>
        <c:axPos val="b"/>
        <c:numFmt formatCode="General" sourceLinked="1"/>
        <c:tickLblPos val="nextTo"/>
        <c:crossAx val="165660160"/>
        <c:crosses val="autoZero"/>
        <c:auto val="1"/>
        <c:lblAlgn val="ctr"/>
        <c:lblOffset val="100"/>
      </c:catAx>
      <c:valAx>
        <c:axId val="165660160"/>
        <c:scaling>
          <c:orientation val="minMax"/>
        </c:scaling>
        <c:axPos val="l"/>
        <c:majorGridlines/>
        <c:title>
          <c:tx>
            <c:strRef>
              <c:f>Sheet1!$P$384</c:f>
              <c:strCache>
                <c:ptCount val="1"/>
                <c:pt idx="0">
                  <c:v>minutes</c:v>
                </c:pt>
              </c:strCache>
            </c:strRef>
          </c:tx>
          <c:layout/>
          <c:txPr>
            <a:bodyPr rot="-5400000" vert="horz"/>
            <a:lstStyle/>
            <a:p>
              <a:pPr>
                <a:defRPr/>
              </a:pPr>
              <a:endParaRPr lang="en-US"/>
            </a:p>
          </c:txPr>
        </c:title>
        <c:numFmt formatCode="General" sourceLinked="1"/>
        <c:tickLblPos val="nextTo"/>
        <c:txPr>
          <a:bodyPr/>
          <a:lstStyle/>
          <a:p>
            <a:pPr>
              <a:defRPr sz="800"/>
            </a:pPr>
            <a:endParaRPr lang="en-US"/>
          </a:p>
        </c:txPr>
        <c:crossAx val="165658624"/>
        <c:crosses val="autoZero"/>
        <c:crossBetween val="between"/>
      </c:valAx>
    </c:plotArea>
    <c:legend>
      <c:legendPos val="r"/>
      <c:layout/>
      <c:txPr>
        <a:bodyPr/>
        <a:lstStyle/>
        <a:p>
          <a:pPr>
            <a:defRPr sz="800"/>
          </a:pPr>
          <a:endParaRPr lang="en-US"/>
        </a:p>
      </c:txPr>
    </c:legend>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secondary school by car</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11.920815422693058</c:v>
                </c:pt>
                <c:pt idx="1">
                  <c:v>11.909715823450254</c:v>
                </c:pt>
                <c:pt idx="2">
                  <c:v>12.138327648761376</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9.6983422507829395</c:v>
                </c:pt>
                <c:pt idx="1">
                  <c:v>9.4552450451665848</c:v>
                </c:pt>
                <c:pt idx="2">
                  <c:v>9.8574808717875992</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11.001957522242513</c:v>
                </c:pt>
                <c:pt idx="1">
                  <c:v>10.904136924170306</c:v>
                </c:pt>
                <c:pt idx="2">
                  <c:v>11.163989713149215</c:v>
                </c:pt>
              </c:numCache>
            </c:numRef>
          </c:val>
        </c:ser>
        <c:ser>
          <c:idx val="3"/>
          <c:order val="3"/>
          <c:tx>
            <c:strRef>
              <c:f>Sheet1!$AA$383</c:f>
              <c:strCache>
                <c:ptCount val="1"/>
                <c:pt idx="0">
                  <c:v>Allerdale</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10.849834317312506</c:v>
                </c:pt>
                <c:pt idx="1">
                  <c:v>10.894328367473591</c:v>
                </c:pt>
                <c:pt idx="2">
                  <c:v>11.1078826497017</c:v>
                </c:pt>
              </c:numCache>
            </c:numRef>
          </c:val>
        </c:ser>
        <c:marker val="1"/>
        <c:axId val="167068032"/>
        <c:axId val="167069568"/>
      </c:lineChart>
      <c:catAx>
        <c:axId val="167068032"/>
        <c:scaling>
          <c:orientation val="minMax"/>
        </c:scaling>
        <c:axPos val="b"/>
        <c:numFmt formatCode="General" sourceLinked="1"/>
        <c:tickLblPos val="nextTo"/>
        <c:crossAx val="167069568"/>
        <c:crosses val="autoZero"/>
        <c:auto val="1"/>
        <c:lblAlgn val="ctr"/>
        <c:lblOffset val="100"/>
      </c:catAx>
      <c:valAx>
        <c:axId val="167069568"/>
        <c:scaling>
          <c:orientation val="minMax"/>
        </c:scaling>
        <c:axPos val="l"/>
        <c:majorGridlines/>
        <c:title>
          <c:tx>
            <c:strRef>
              <c:f>Sheet1!$AA$384</c:f>
              <c:strCache>
                <c:ptCount val="1"/>
                <c:pt idx="0">
                  <c:v>minutes</c:v>
                </c:pt>
              </c:strCache>
            </c:strRef>
          </c:tx>
          <c:layout/>
          <c:txPr>
            <a:bodyPr rot="-5400000" vert="horz"/>
            <a:lstStyle/>
            <a:p>
              <a:pPr>
                <a:defRPr/>
              </a:pPr>
              <a:endParaRPr lang="en-US"/>
            </a:p>
          </c:txPr>
        </c:title>
        <c:numFmt formatCode="General" sourceLinked="1"/>
        <c:tickLblPos val="nextTo"/>
        <c:txPr>
          <a:bodyPr/>
          <a:lstStyle/>
          <a:p>
            <a:pPr>
              <a:defRPr sz="800"/>
            </a:pPr>
            <a:endParaRPr lang="en-US"/>
          </a:p>
        </c:txPr>
        <c:crossAx val="167068032"/>
        <c:crosses val="autoZero"/>
        <c:crossBetween val="between"/>
      </c:valAx>
    </c:plotArea>
    <c:legend>
      <c:legendPos val="r"/>
      <c:layout/>
      <c:txPr>
        <a:bodyPr/>
        <a:lstStyle/>
        <a:p>
          <a:pPr>
            <a:defRPr sz="800"/>
          </a:pPr>
          <a:endParaRPr lang="en-US"/>
        </a:p>
      </c:txPr>
    </c:legend>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secondary schools available by car within 30 minutes</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8.0207930675852506</c:v>
                </c:pt>
                <c:pt idx="1">
                  <c:v>7.7962739637851524</c:v>
                </c:pt>
                <c:pt idx="2">
                  <c:v>7.7493748545010979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9.9242574921271487</c:v>
                </c:pt>
                <c:pt idx="1">
                  <c:v>9.9580378789766453</c:v>
                </c:pt>
                <c:pt idx="2">
                  <c:v>9.933875675110631</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9.0220725391812859</c:v>
                </c:pt>
                <c:pt idx="1">
                  <c:v>8.9253781883288479</c:v>
                </c:pt>
                <c:pt idx="2">
                  <c:v>8.8943043172621827</c:v>
                </c:pt>
              </c:numCache>
            </c:numRef>
          </c:val>
        </c:ser>
        <c:ser>
          <c:idx val="3"/>
          <c:order val="3"/>
          <c:tx>
            <c:strRef>
              <c:f>Sheet1!$BH$383</c:f>
              <c:strCache>
                <c:ptCount val="1"/>
                <c:pt idx="0">
                  <c:v>Allerdale</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7.4841646121752285</c:v>
                </c:pt>
                <c:pt idx="1">
                  <c:v>6.8371212121212075</c:v>
                </c:pt>
                <c:pt idx="2">
                  <c:v>6.72527910685805</c:v>
                </c:pt>
              </c:numCache>
            </c:numRef>
          </c:val>
        </c:ser>
        <c:axId val="167125760"/>
        <c:axId val="167127296"/>
      </c:barChart>
      <c:catAx>
        <c:axId val="167125760"/>
        <c:scaling>
          <c:orientation val="minMax"/>
        </c:scaling>
        <c:axPos val="b"/>
        <c:numFmt formatCode="General" sourceLinked="1"/>
        <c:tickLblPos val="nextTo"/>
        <c:crossAx val="167127296"/>
        <c:crosses val="autoZero"/>
        <c:auto val="1"/>
        <c:lblAlgn val="ctr"/>
        <c:lblOffset val="100"/>
      </c:catAx>
      <c:valAx>
        <c:axId val="167127296"/>
        <c:scaling>
          <c:orientation val="minMax"/>
        </c:scaling>
        <c:axPos val="l"/>
        <c:majorGridlines/>
        <c:numFmt formatCode="General" sourceLinked="1"/>
        <c:tickLblPos val="nextTo"/>
        <c:txPr>
          <a:bodyPr/>
          <a:lstStyle/>
          <a:p>
            <a:pPr>
              <a:defRPr sz="800"/>
            </a:pPr>
            <a:endParaRPr lang="en-US"/>
          </a:p>
        </c:txPr>
        <c:crossAx val="167125760"/>
        <c:crosses val="autoZero"/>
        <c:crossBetween val="between"/>
      </c:valAx>
    </c:plotArea>
    <c:legend>
      <c:legendPos val="r"/>
      <c:layout/>
      <c:txPr>
        <a:bodyPr/>
        <a:lstStyle/>
        <a:p>
          <a:pPr>
            <a:defRPr sz="900"/>
          </a:pPr>
          <a:endParaRPr lang="en-US"/>
        </a:p>
      </c:txPr>
    </c:legend>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further education college by public transport/walk</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28.485130611603317</c:v>
                </c:pt>
                <c:pt idx="1">
                  <c:v>29.605235190971104</c:v>
                </c:pt>
                <c:pt idx="2">
                  <c:v>30.300154923731206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17.563927110159259</c:v>
                </c:pt>
                <c:pt idx="1">
                  <c:v>17.664185063518307</c:v>
                </c:pt>
                <c:pt idx="2">
                  <c:v>18.66068402876715</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23.80547222034566</c:v>
                </c:pt>
                <c:pt idx="1">
                  <c:v>24.40053661392464</c:v>
                </c:pt>
                <c:pt idx="2">
                  <c:v>25.254856677641978</c:v>
                </c:pt>
              </c:numCache>
            </c:numRef>
          </c:val>
        </c:ser>
        <c:ser>
          <c:idx val="3"/>
          <c:order val="3"/>
          <c:tx>
            <c:strRef>
              <c:f>Sheet1!$E$383</c:f>
              <c:strCache>
                <c:ptCount val="1"/>
                <c:pt idx="0">
                  <c:v>Allerdale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25.382587927765179</c:v>
                </c:pt>
                <c:pt idx="1">
                  <c:v>31.343370948374989</c:v>
                </c:pt>
                <c:pt idx="2">
                  <c:v>29.735627942775366</c:v>
                </c:pt>
              </c:numCache>
            </c:numRef>
          </c:val>
        </c:ser>
        <c:marker val="1"/>
        <c:axId val="167170816"/>
        <c:axId val="167172352"/>
      </c:lineChart>
      <c:catAx>
        <c:axId val="167170816"/>
        <c:scaling>
          <c:orientation val="minMax"/>
        </c:scaling>
        <c:axPos val="b"/>
        <c:numFmt formatCode="General" sourceLinked="1"/>
        <c:tickLblPos val="nextTo"/>
        <c:crossAx val="167172352"/>
        <c:crosses val="autoZero"/>
        <c:auto val="1"/>
        <c:lblAlgn val="ctr"/>
        <c:lblOffset val="100"/>
      </c:catAx>
      <c:valAx>
        <c:axId val="167172352"/>
        <c:scaling>
          <c:orientation val="minMax"/>
        </c:scaling>
        <c:axPos val="l"/>
        <c:majorGridlines/>
        <c:title>
          <c:tx>
            <c:strRef>
              <c:f>Sheet1!$E$384</c:f>
              <c:strCache>
                <c:ptCount val="1"/>
                <c:pt idx="0">
                  <c:v>minutes</c:v>
                </c:pt>
              </c:strCache>
            </c:strRef>
          </c:tx>
          <c:layout/>
          <c:txPr>
            <a:bodyPr rot="-5400000" vert="horz"/>
            <a:lstStyle/>
            <a:p>
              <a:pPr>
                <a:defRPr/>
              </a:pPr>
              <a:endParaRPr lang="en-US"/>
            </a:p>
          </c:txPr>
        </c:title>
        <c:numFmt formatCode="General" sourceLinked="1"/>
        <c:tickLblPos val="nextTo"/>
        <c:txPr>
          <a:bodyPr/>
          <a:lstStyle/>
          <a:p>
            <a:pPr>
              <a:defRPr sz="800"/>
            </a:pPr>
            <a:endParaRPr lang="en-US"/>
          </a:p>
        </c:txPr>
        <c:crossAx val="167170816"/>
        <c:crosses val="autoZero"/>
        <c:crossBetween val="between"/>
      </c:valAx>
    </c:plotArea>
    <c:legend>
      <c:legendPos val="r"/>
      <c:layout/>
      <c:txPr>
        <a:bodyPr/>
        <a:lstStyle/>
        <a:p>
          <a:pPr>
            <a:defRPr sz="800"/>
          </a:pPr>
          <a:endParaRPr lang="en-US"/>
        </a:p>
      </c:txPr>
    </c:legend>
    <c:plotVisOnly val="1"/>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further education colleges available by public transport/walk within 30 minutes</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1.2483917555971515</c:v>
                </c:pt>
                <c:pt idx="1">
                  <c:v>1.2112200818703358</c:v>
                </c:pt>
                <c:pt idx="2">
                  <c:v>1.1339868061820082</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4.2870666597036724</c:v>
                </c:pt>
                <c:pt idx="1">
                  <c:v>4.2331331942543855</c:v>
                </c:pt>
                <c:pt idx="2">
                  <c:v>3.8780410843292659</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2.0999154189398981</c:v>
                </c:pt>
                <c:pt idx="1">
                  <c:v>2.0557686780968147</c:v>
                </c:pt>
                <c:pt idx="2">
                  <c:v>1.8822027679813849</c:v>
                </c:pt>
              </c:numCache>
            </c:numRef>
          </c:val>
        </c:ser>
        <c:ser>
          <c:idx val="3"/>
          <c:order val="3"/>
          <c:tx>
            <c:strRef>
              <c:f>Sheet1!$AL$383</c:f>
              <c:strCache>
                <c:ptCount val="1"/>
                <c:pt idx="0">
                  <c:v>Allerdale</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1.61137019764601</c:v>
                </c:pt>
                <c:pt idx="1">
                  <c:v>1.07442298634008</c:v>
                </c:pt>
                <c:pt idx="2">
                  <c:v>1.0136599152143198</c:v>
                </c:pt>
              </c:numCache>
            </c:numRef>
          </c:val>
        </c:ser>
        <c:axId val="167216256"/>
        <c:axId val="167217792"/>
      </c:barChart>
      <c:catAx>
        <c:axId val="167216256"/>
        <c:scaling>
          <c:orientation val="minMax"/>
        </c:scaling>
        <c:axPos val="b"/>
        <c:numFmt formatCode="General" sourceLinked="1"/>
        <c:tickLblPos val="nextTo"/>
        <c:crossAx val="167217792"/>
        <c:crosses val="autoZero"/>
        <c:auto val="1"/>
        <c:lblAlgn val="ctr"/>
        <c:lblOffset val="100"/>
      </c:catAx>
      <c:valAx>
        <c:axId val="167217792"/>
        <c:scaling>
          <c:orientation val="minMax"/>
        </c:scaling>
        <c:axPos val="l"/>
        <c:majorGridlines/>
        <c:numFmt formatCode="General" sourceLinked="1"/>
        <c:tickLblPos val="nextTo"/>
        <c:txPr>
          <a:bodyPr/>
          <a:lstStyle/>
          <a:p>
            <a:pPr>
              <a:defRPr sz="800"/>
            </a:pPr>
            <a:endParaRPr lang="en-US"/>
          </a:p>
        </c:txPr>
        <c:crossAx val="167216256"/>
        <c:crosses val="autoZero"/>
        <c:crossBetween val="between"/>
      </c:valAx>
    </c:plotArea>
    <c:legend>
      <c:legendPos val="r"/>
      <c:layout/>
      <c:txPr>
        <a:bodyPr/>
        <a:lstStyle/>
        <a:p>
          <a:pPr>
            <a:defRPr sz="800"/>
          </a:pPr>
          <a:endParaRPr lang="en-US"/>
        </a:p>
      </c:txPr>
    </c:legend>
    <c:plotVisOnly val="1"/>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further education college by cycle</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25.856816482670521</c:v>
                </c:pt>
                <c:pt idx="1">
                  <c:v>25.682203436066857</c:v>
                </c:pt>
                <c:pt idx="2">
                  <c:v>26.118913988140598</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13.577634445950547</c:v>
                </c:pt>
                <c:pt idx="1">
                  <c:v>13.610846915481552</c:v>
                </c:pt>
                <c:pt idx="2">
                  <c:v>14.106319831583665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20.347045247592799</c:v>
                </c:pt>
                <c:pt idx="1">
                  <c:v>20.288046597480776</c:v>
                </c:pt>
                <c:pt idx="2">
                  <c:v>20.74466111282953</c:v>
                </c:pt>
              </c:numCache>
            </c:numRef>
          </c:val>
        </c:ser>
        <c:ser>
          <c:idx val="3"/>
          <c:order val="3"/>
          <c:tx>
            <c:strRef>
              <c:f>Sheet1!$P$383</c:f>
              <c:strCache>
                <c:ptCount val="1"/>
                <c:pt idx="0">
                  <c:v>Allerdale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21.877840720106398</c:v>
                </c:pt>
                <c:pt idx="1">
                  <c:v>22.944029898613689</c:v>
                </c:pt>
                <c:pt idx="2">
                  <c:v>22.976455907877899</c:v>
                </c:pt>
              </c:numCache>
            </c:numRef>
          </c:val>
        </c:ser>
        <c:marker val="1"/>
        <c:axId val="167339136"/>
        <c:axId val="167340672"/>
      </c:lineChart>
      <c:catAx>
        <c:axId val="167339136"/>
        <c:scaling>
          <c:orientation val="minMax"/>
        </c:scaling>
        <c:axPos val="b"/>
        <c:numFmt formatCode="General" sourceLinked="1"/>
        <c:tickLblPos val="nextTo"/>
        <c:crossAx val="167340672"/>
        <c:crosses val="autoZero"/>
        <c:auto val="1"/>
        <c:lblAlgn val="ctr"/>
        <c:lblOffset val="100"/>
      </c:catAx>
      <c:valAx>
        <c:axId val="167340672"/>
        <c:scaling>
          <c:orientation val="minMax"/>
        </c:scaling>
        <c:axPos val="l"/>
        <c:majorGridlines/>
        <c:title>
          <c:tx>
            <c:strRef>
              <c:f>Sheet1!$P$384</c:f>
              <c:strCache>
                <c:ptCount val="1"/>
                <c:pt idx="0">
                  <c:v>minutes</c:v>
                </c:pt>
              </c:strCache>
            </c:strRef>
          </c:tx>
          <c:layout/>
          <c:txPr>
            <a:bodyPr rot="-5400000" vert="horz"/>
            <a:lstStyle/>
            <a:p>
              <a:pPr>
                <a:defRPr/>
              </a:pPr>
              <a:endParaRPr lang="en-US"/>
            </a:p>
          </c:txPr>
        </c:title>
        <c:numFmt formatCode="General" sourceLinked="1"/>
        <c:tickLblPos val="nextTo"/>
        <c:txPr>
          <a:bodyPr/>
          <a:lstStyle/>
          <a:p>
            <a:pPr>
              <a:defRPr sz="800"/>
            </a:pPr>
            <a:endParaRPr lang="en-US"/>
          </a:p>
        </c:txPr>
        <c:crossAx val="167339136"/>
        <c:crosses val="autoZero"/>
        <c:crossBetween val="between"/>
      </c:valAx>
    </c:plotArea>
    <c:legend>
      <c:legendPos val="r"/>
      <c:layout/>
      <c:txPr>
        <a:bodyPr/>
        <a:lstStyle/>
        <a:p>
          <a:pPr>
            <a:defRPr sz="800"/>
          </a:pPr>
          <a:endParaRPr lang="en-US"/>
        </a:p>
      </c:txPr>
    </c:legend>
    <c:plotVisOnly val="1"/>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further education colleges available by cycle within 30 minutes</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1.399732073880916</c:v>
                </c:pt>
                <c:pt idx="1">
                  <c:v>1.382528951336494</c:v>
                </c:pt>
                <c:pt idx="2">
                  <c:v>1.3046671896034261</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6.3247963298064249</c:v>
                </c:pt>
                <c:pt idx="1">
                  <c:v>6.3309634298953705</c:v>
                </c:pt>
                <c:pt idx="2">
                  <c:v>6.0153368354200767</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3.0567453001810683</c:v>
                </c:pt>
                <c:pt idx="1">
                  <c:v>3.0616312929727094</c:v>
                </c:pt>
                <c:pt idx="2">
                  <c:v>2.8629647245747663</c:v>
                </c:pt>
              </c:numCache>
            </c:numRef>
          </c:val>
        </c:ser>
        <c:ser>
          <c:idx val="3"/>
          <c:order val="3"/>
          <c:tx>
            <c:strRef>
              <c:f>Sheet1!$AW$383</c:f>
              <c:strCache>
                <c:ptCount val="1"/>
                <c:pt idx="0">
                  <c:v>Allerdale</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1.9482567177437309</c:v>
                </c:pt>
                <c:pt idx="1">
                  <c:v>1.295336787564769</c:v>
                </c:pt>
                <c:pt idx="2">
                  <c:v>1.295336787564769</c:v>
                </c:pt>
              </c:numCache>
            </c:numRef>
          </c:val>
        </c:ser>
        <c:axId val="167249408"/>
        <c:axId val="167250944"/>
      </c:barChart>
      <c:catAx>
        <c:axId val="167249408"/>
        <c:scaling>
          <c:orientation val="minMax"/>
        </c:scaling>
        <c:axPos val="b"/>
        <c:numFmt formatCode="General" sourceLinked="1"/>
        <c:tickLblPos val="nextTo"/>
        <c:crossAx val="167250944"/>
        <c:crosses val="autoZero"/>
        <c:auto val="1"/>
        <c:lblAlgn val="ctr"/>
        <c:lblOffset val="100"/>
      </c:catAx>
      <c:valAx>
        <c:axId val="167250944"/>
        <c:scaling>
          <c:orientation val="minMax"/>
        </c:scaling>
        <c:axPos val="l"/>
        <c:majorGridlines/>
        <c:numFmt formatCode="General" sourceLinked="1"/>
        <c:tickLblPos val="nextTo"/>
        <c:txPr>
          <a:bodyPr/>
          <a:lstStyle/>
          <a:p>
            <a:pPr>
              <a:defRPr sz="800"/>
            </a:pPr>
            <a:endParaRPr lang="en-US"/>
          </a:p>
        </c:txPr>
        <c:crossAx val="167249408"/>
        <c:crosses val="autoZero"/>
        <c:crossBetween val="between"/>
      </c:valAx>
    </c:plotArea>
    <c:legend>
      <c:legendPos val="r"/>
      <c:layout/>
      <c:txPr>
        <a:bodyPr/>
        <a:lstStyle/>
        <a:p>
          <a:pPr>
            <a:defRPr sz="800"/>
          </a:pPr>
          <a:endParaRPr lang="en-US"/>
        </a:p>
      </c:txPr>
    </c:legend>
    <c:plotVisOnly val="1"/>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further education college by car</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13.740378949896892</c:v>
                </c:pt>
                <c:pt idx="1">
                  <c:v>13.73060419479131</c:v>
                </c:pt>
                <c:pt idx="2">
                  <c:v>14.147957111368399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10.405871096220094</c:v>
                </c:pt>
                <c:pt idx="1">
                  <c:v>10.138128211590056</c:v>
                </c:pt>
                <c:pt idx="2">
                  <c:v>10.902071617933165</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12.315597199915649</c:v>
                </c:pt>
                <c:pt idx="1">
                  <c:v>12.198077788939541</c:v>
                </c:pt>
                <c:pt idx="2">
                  <c:v>12.734458463194876</c:v>
                </c:pt>
              </c:numCache>
            </c:numRef>
          </c:val>
        </c:ser>
        <c:ser>
          <c:idx val="3"/>
          <c:order val="3"/>
          <c:tx>
            <c:strRef>
              <c:f>Sheet1!$AA$383</c:f>
              <c:strCache>
                <c:ptCount val="1"/>
                <c:pt idx="0">
                  <c:v>Allerdale</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12.0270653168136</c:v>
                </c:pt>
                <c:pt idx="1">
                  <c:v>12.439553900269004</c:v>
                </c:pt>
                <c:pt idx="2">
                  <c:v>12.680300719851999</c:v>
                </c:pt>
              </c:numCache>
            </c:numRef>
          </c:val>
        </c:ser>
        <c:marker val="1"/>
        <c:axId val="167294464"/>
        <c:axId val="167296000"/>
      </c:lineChart>
      <c:catAx>
        <c:axId val="167294464"/>
        <c:scaling>
          <c:orientation val="minMax"/>
        </c:scaling>
        <c:axPos val="b"/>
        <c:numFmt formatCode="General" sourceLinked="1"/>
        <c:tickLblPos val="nextTo"/>
        <c:crossAx val="167296000"/>
        <c:crosses val="autoZero"/>
        <c:auto val="1"/>
        <c:lblAlgn val="ctr"/>
        <c:lblOffset val="100"/>
      </c:catAx>
      <c:valAx>
        <c:axId val="167296000"/>
        <c:scaling>
          <c:orientation val="minMax"/>
        </c:scaling>
        <c:axPos val="l"/>
        <c:majorGridlines/>
        <c:title>
          <c:tx>
            <c:strRef>
              <c:f>Sheet1!$AA$384</c:f>
              <c:strCache>
                <c:ptCount val="1"/>
                <c:pt idx="0">
                  <c:v>minutes</c:v>
                </c:pt>
              </c:strCache>
            </c:strRef>
          </c:tx>
          <c:layout/>
          <c:txPr>
            <a:bodyPr rot="-5400000" vert="horz"/>
            <a:lstStyle/>
            <a:p>
              <a:pPr>
                <a:defRPr/>
              </a:pPr>
              <a:endParaRPr lang="en-US"/>
            </a:p>
          </c:txPr>
        </c:title>
        <c:numFmt formatCode="General" sourceLinked="1"/>
        <c:tickLblPos val="nextTo"/>
        <c:txPr>
          <a:bodyPr/>
          <a:lstStyle/>
          <a:p>
            <a:pPr>
              <a:defRPr sz="800"/>
            </a:pPr>
            <a:endParaRPr lang="en-US"/>
          </a:p>
        </c:txPr>
        <c:crossAx val="167294464"/>
        <c:crosses val="autoZero"/>
        <c:crossBetween val="between"/>
      </c:valAx>
    </c:plotArea>
    <c:legend>
      <c:legendPos val="r"/>
      <c:layout/>
      <c:txPr>
        <a:bodyPr/>
        <a:lstStyle/>
        <a:p>
          <a:pPr>
            <a:defRPr sz="800"/>
          </a:pPr>
          <a:endParaRPr lang="en-US"/>
        </a:p>
      </c:txPr>
    </c:legend>
    <c:plotVisOnly val="1"/>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further education colleges available by car within 30 minutes</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6.8427595339716714</c:v>
                </c:pt>
                <c:pt idx="1">
                  <c:v>6.4403684312977498</c:v>
                </c:pt>
                <c:pt idx="2">
                  <c:v>6.193041150199595</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9.6663199121347603</c:v>
                </c:pt>
                <c:pt idx="1">
                  <c:v>9.6683292219804979</c:v>
                </c:pt>
                <c:pt idx="2">
                  <c:v>9.5066260915587755</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8.2231299941577429</c:v>
                </c:pt>
                <c:pt idx="1">
                  <c:v>8.0058859884507498</c:v>
                </c:pt>
                <c:pt idx="2">
                  <c:v>7.7551409214773361</c:v>
                </c:pt>
              </c:numCache>
            </c:numRef>
          </c:val>
        </c:ser>
        <c:ser>
          <c:idx val="3"/>
          <c:order val="3"/>
          <c:tx>
            <c:strRef>
              <c:f>Sheet1!$BH$383</c:f>
              <c:strCache>
                <c:ptCount val="1"/>
                <c:pt idx="0">
                  <c:v>Allerdale</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7.3126804352653796</c:v>
                </c:pt>
                <c:pt idx="1">
                  <c:v>6.0798398492698995</c:v>
                </c:pt>
                <c:pt idx="2">
                  <c:v>5.8848327837965098</c:v>
                </c:pt>
              </c:numCache>
            </c:numRef>
          </c:val>
        </c:ser>
        <c:axId val="167401728"/>
        <c:axId val="167424000"/>
      </c:barChart>
      <c:catAx>
        <c:axId val="167401728"/>
        <c:scaling>
          <c:orientation val="minMax"/>
        </c:scaling>
        <c:axPos val="b"/>
        <c:numFmt formatCode="General" sourceLinked="1"/>
        <c:tickLblPos val="nextTo"/>
        <c:crossAx val="167424000"/>
        <c:crosses val="autoZero"/>
        <c:auto val="1"/>
        <c:lblAlgn val="ctr"/>
        <c:lblOffset val="100"/>
      </c:catAx>
      <c:valAx>
        <c:axId val="167424000"/>
        <c:scaling>
          <c:orientation val="minMax"/>
        </c:scaling>
        <c:axPos val="l"/>
        <c:majorGridlines/>
        <c:numFmt formatCode="General" sourceLinked="1"/>
        <c:tickLblPos val="nextTo"/>
        <c:txPr>
          <a:bodyPr/>
          <a:lstStyle/>
          <a:p>
            <a:pPr>
              <a:defRPr sz="800"/>
            </a:pPr>
            <a:endParaRPr lang="en-US"/>
          </a:p>
        </c:txPr>
        <c:crossAx val="167401728"/>
        <c:crosses val="autoZero"/>
        <c:crossBetween val="between"/>
      </c:valAx>
    </c:plotArea>
    <c:legend>
      <c:legendPos val="r"/>
      <c:layout/>
      <c:txPr>
        <a:bodyPr/>
        <a:lstStyle/>
        <a:p>
          <a:pPr>
            <a:defRPr sz="800"/>
          </a:pPr>
          <a:endParaRPr lang="en-US"/>
        </a:p>
      </c:txPr>
    </c:legend>
    <c:plotVisOnly val="1"/>
  </c:chart>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GP by public transport/walk</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16.04580775309589</c:v>
                </c:pt>
                <c:pt idx="1">
                  <c:v>16.466500173897646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9.4531028921148028</c:v>
                </c:pt>
                <c:pt idx="1">
                  <c:v>9.6702875926913556</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13.376065480607648</c:v>
                </c:pt>
                <c:pt idx="1">
                  <c:v>13.687586615369804</c:v>
                </c:pt>
              </c:numCache>
            </c:numRef>
          </c:val>
        </c:ser>
        <c:ser>
          <c:idx val="3"/>
          <c:order val="3"/>
          <c:tx>
            <c:strRef>
              <c:f>Sheet1!$E$383</c:f>
              <c:strCache>
                <c:ptCount val="1"/>
                <c:pt idx="0">
                  <c:v>Allerdale</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20.3069082022893</c:v>
                </c:pt>
                <c:pt idx="1">
                  <c:v>22.801266924154614</c:v>
                </c:pt>
              </c:numCache>
            </c:numRef>
          </c:val>
        </c:ser>
        <c:marker val="1"/>
        <c:axId val="167442688"/>
        <c:axId val="167448576"/>
      </c:lineChart>
      <c:catAx>
        <c:axId val="167442688"/>
        <c:scaling>
          <c:orientation val="minMax"/>
        </c:scaling>
        <c:axPos val="b"/>
        <c:numFmt formatCode="General" sourceLinked="1"/>
        <c:tickLblPos val="nextTo"/>
        <c:crossAx val="167448576"/>
        <c:crosses val="autoZero"/>
        <c:auto val="1"/>
        <c:lblAlgn val="ctr"/>
        <c:lblOffset val="100"/>
      </c:catAx>
      <c:valAx>
        <c:axId val="167448576"/>
        <c:scaling>
          <c:orientation val="minMax"/>
        </c:scaling>
        <c:axPos val="l"/>
        <c:majorGridlines/>
        <c:title>
          <c:tx>
            <c:strRef>
              <c:f>Sheet1!$E$384</c:f>
              <c:strCache>
                <c:ptCount val="1"/>
                <c:pt idx="0">
                  <c:v>minutes</c:v>
                </c:pt>
              </c:strCache>
            </c:strRef>
          </c:tx>
          <c:layout/>
          <c:txPr>
            <a:bodyPr rot="-5400000" vert="horz"/>
            <a:lstStyle/>
            <a:p>
              <a:pPr>
                <a:defRPr/>
              </a:pPr>
              <a:endParaRPr lang="en-US"/>
            </a:p>
          </c:txPr>
        </c:title>
        <c:numFmt formatCode="General" sourceLinked="1"/>
        <c:tickLblPos val="nextTo"/>
        <c:txPr>
          <a:bodyPr/>
          <a:lstStyle/>
          <a:p>
            <a:pPr>
              <a:defRPr sz="800"/>
            </a:pPr>
            <a:endParaRPr lang="en-US"/>
          </a:p>
        </c:txPr>
        <c:crossAx val="167442688"/>
        <c:crosses val="autoZero"/>
        <c:crossBetween val="between"/>
      </c:valAx>
    </c:plotArea>
    <c:legend>
      <c:legendPos val="r"/>
      <c:layout/>
      <c:txPr>
        <a:bodyPr/>
        <a:lstStyle/>
        <a:p>
          <a:pPr>
            <a:defRPr sz="800"/>
          </a:pPr>
          <a:endParaRPr lang="en-US"/>
        </a:p>
      </c:txPr>
    </c:legend>
    <c:plotVisOnly val="1"/>
  </c:chart>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GPs by public transport/walk within 30 minutes</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4.0971148882304949</c:v>
                </c:pt>
                <c:pt idx="1">
                  <c:v>4.4173079784576625</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8.9067336346921397</c:v>
                </c:pt>
                <c:pt idx="1">
                  <c:v>9.1375224163466378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6.1300301612453101</c:v>
                </c:pt>
                <c:pt idx="1">
                  <c:v>6.4747309966961719</c:v>
                </c:pt>
              </c:numCache>
            </c:numRef>
          </c:val>
        </c:ser>
        <c:ser>
          <c:idx val="3"/>
          <c:order val="3"/>
          <c:tx>
            <c:strRef>
              <c:f>Sheet1!$AL$383</c:f>
              <c:strCache>
                <c:ptCount val="1"/>
                <c:pt idx="0">
                  <c:v>Allerdale</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3.251778987023858</c:v>
                </c:pt>
                <c:pt idx="1">
                  <c:v>3.4301195293242182</c:v>
                </c:pt>
              </c:numCache>
            </c:numRef>
          </c:val>
        </c:ser>
        <c:axId val="167488128"/>
        <c:axId val="167498112"/>
      </c:barChart>
      <c:catAx>
        <c:axId val="167488128"/>
        <c:scaling>
          <c:orientation val="minMax"/>
        </c:scaling>
        <c:axPos val="b"/>
        <c:numFmt formatCode="General" sourceLinked="1"/>
        <c:tickLblPos val="nextTo"/>
        <c:crossAx val="167498112"/>
        <c:crosses val="autoZero"/>
        <c:auto val="1"/>
        <c:lblAlgn val="ctr"/>
        <c:lblOffset val="100"/>
      </c:catAx>
      <c:valAx>
        <c:axId val="167498112"/>
        <c:scaling>
          <c:orientation val="minMax"/>
        </c:scaling>
        <c:axPos val="l"/>
        <c:majorGridlines/>
        <c:numFmt formatCode="General" sourceLinked="1"/>
        <c:tickLblPos val="nextTo"/>
        <c:txPr>
          <a:bodyPr/>
          <a:lstStyle/>
          <a:p>
            <a:pPr>
              <a:defRPr sz="800"/>
            </a:pPr>
            <a:endParaRPr lang="en-US"/>
          </a:p>
        </c:txPr>
        <c:crossAx val="167488128"/>
        <c:crosses val="autoZero"/>
        <c:crossBetween val="between"/>
      </c:valAx>
    </c:plotArea>
    <c:legend>
      <c:legendPos val="r"/>
      <c:layout/>
      <c:txPr>
        <a:bodyPr/>
        <a:lstStyle/>
        <a:p>
          <a:pPr>
            <a:defRPr sz="800"/>
          </a:pPr>
          <a:endParaRPr lang="en-U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Sheet1!$AB$379</c:f>
          <c:strCache>
            <c:ptCount val="1"/>
            <c:pt idx="0">
              <c:v>Travel time to nearest employment centre with 100 to 499 jobs by car</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Sheet1!$AB$380</c:f>
              <c:strCache>
                <c:ptCount val="1"/>
                <c:pt idx="0">
                  <c:v>Predominantly Rural average</c:v>
                </c:pt>
              </c:strCache>
            </c:strRef>
          </c:tx>
          <c:spPr>
            <a:ln w="25400">
              <a:solidFill>
                <a:schemeClr val="bg1">
                  <a:lumMod val="65000"/>
                </a:schemeClr>
              </a:solidFill>
            </a:ln>
          </c:spPr>
          <c:marker>
            <c:symbol val="none"/>
          </c:marker>
          <c:cat>
            <c:numRef>
              <c:f>Sheet1!$AC$379:$AE$379</c:f>
              <c:numCache>
                <c:formatCode>General</c:formatCode>
                <c:ptCount val="3"/>
                <c:pt idx="0">
                  <c:v>2014</c:v>
                </c:pt>
                <c:pt idx="1">
                  <c:v>2015</c:v>
                </c:pt>
                <c:pt idx="2">
                  <c:v>2016</c:v>
                </c:pt>
              </c:numCache>
            </c:numRef>
          </c:cat>
          <c:val>
            <c:numRef>
              <c:f>Sheet1!$AC$380:$AE$380</c:f>
              <c:numCache>
                <c:formatCode>General</c:formatCode>
                <c:ptCount val="3"/>
                <c:pt idx="0">
                  <c:v>9.1411659764747561</c:v>
                </c:pt>
                <c:pt idx="1">
                  <c:v>9.0996803057103026</c:v>
                </c:pt>
                <c:pt idx="2">
                  <c:v>9.2291327650927109</c:v>
                </c:pt>
              </c:numCache>
            </c:numRef>
          </c:val>
        </c:ser>
        <c:ser>
          <c:idx val="2"/>
          <c:order val="1"/>
          <c:tx>
            <c:strRef>
              <c:f>Sheet1!$AB$381</c:f>
              <c:strCache>
                <c:ptCount val="1"/>
                <c:pt idx="0">
                  <c:v>Predominantly Urban average</c:v>
                </c:pt>
              </c:strCache>
            </c:strRef>
          </c:tx>
          <c:spPr>
            <a:ln w="25400">
              <a:solidFill>
                <a:schemeClr val="accent6">
                  <a:lumMod val="75000"/>
                </a:schemeClr>
              </a:solidFill>
              <a:prstDash val="sysDash"/>
            </a:ln>
          </c:spPr>
          <c:marker>
            <c:symbol val="none"/>
          </c:marker>
          <c:cat>
            <c:numRef>
              <c:f>Sheet1!$AC$379:$AE$379</c:f>
              <c:numCache>
                <c:formatCode>General</c:formatCode>
                <c:ptCount val="3"/>
                <c:pt idx="0">
                  <c:v>2014</c:v>
                </c:pt>
                <c:pt idx="1">
                  <c:v>2015</c:v>
                </c:pt>
                <c:pt idx="2">
                  <c:v>2016</c:v>
                </c:pt>
              </c:numCache>
            </c:numRef>
          </c:cat>
          <c:val>
            <c:numRef>
              <c:f>Sheet1!$AC$381:$AE$381</c:f>
              <c:numCache>
                <c:formatCode>General</c:formatCode>
                <c:ptCount val="3"/>
                <c:pt idx="0">
                  <c:v>7.2347379951063724</c:v>
                </c:pt>
                <c:pt idx="1">
                  <c:v>7.1007334154115309</c:v>
                </c:pt>
                <c:pt idx="2">
                  <c:v>7.3183307355858895</c:v>
                </c:pt>
              </c:numCache>
            </c:numRef>
          </c:val>
        </c:ser>
        <c:ser>
          <c:idx val="3"/>
          <c:order val="2"/>
          <c:tx>
            <c:strRef>
              <c:f>Sheet1!$AB$382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Sheet1!$AC$379:$AE$379</c:f>
              <c:numCache>
                <c:formatCode>General</c:formatCode>
                <c:ptCount val="3"/>
                <c:pt idx="0">
                  <c:v>2014</c:v>
                </c:pt>
                <c:pt idx="1">
                  <c:v>2015</c:v>
                </c:pt>
                <c:pt idx="2">
                  <c:v>2016</c:v>
                </c:pt>
              </c:numCache>
            </c:numRef>
          </c:cat>
          <c:val>
            <c:numRef>
              <c:f>Sheet1!$AC$382:$AE$382</c:f>
              <c:numCache>
                <c:formatCode>General</c:formatCode>
                <c:ptCount val="3"/>
                <c:pt idx="0">
                  <c:v>8.2309952081885314</c:v>
                </c:pt>
                <c:pt idx="1">
                  <c:v>8.1657170218038697</c:v>
                </c:pt>
                <c:pt idx="2">
                  <c:v>8.3218929873168683</c:v>
                </c:pt>
              </c:numCache>
            </c:numRef>
          </c:val>
        </c:ser>
        <c:ser>
          <c:idx val="4"/>
          <c:order val="3"/>
          <c:tx>
            <c:strRef>
              <c:f>Sheet1!$AB$383</c:f>
              <c:strCache>
                <c:ptCount val="1"/>
                <c:pt idx="0">
                  <c:v>Allerdale</c:v>
                </c:pt>
              </c:strCache>
            </c:strRef>
          </c:tx>
          <c:spPr>
            <a:ln w="25400">
              <a:solidFill>
                <a:schemeClr val="tx1"/>
              </a:solidFill>
            </a:ln>
          </c:spPr>
          <c:marker>
            <c:symbol val="none"/>
          </c:marker>
          <c:cat>
            <c:numRef>
              <c:f>Sheet1!$AC$379:$AE$379</c:f>
              <c:numCache>
                <c:formatCode>General</c:formatCode>
                <c:ptCount val="3"/>
                <c:pt idx="0">
                  <c:v>2014</c:v>
                </c:pt>
                <c:pt idx="1">
                  <c:v>2015</c:v>
                </c:pt>
                <c:pt idx="2">
                  <c:v>2016</c:v>
                </c:pt>
              </c:numCache>
            </c:numRef>
          </c:cat>
          <c:val>
            <c:numRef>
              <c:f>Sheet1!$AC$383:$AE$383</c:f>
              <c:numCache>
                <c:formatCode>General</c:formatCode>
                <c:ptCount val="3"/>
                <c:pt idx="0">
                  <c:v>9.0988051130483001</c:v>
                </c:pt>
                <c:pt idx="1">
                  <c:v>8.934211137461018</c:v>
                </c:pt>
                <c:pt idx="2">
                  <c:v>8.925311815085049</c:v>
                </c:pt>
              </c:numCache>
            </c:numRef>
          </c:val>
        </c:ser>
        <c:marker val="1"/>
        <c:axId val="131703168"/>
        <c:axId val="131704704"/>
      </c:lineChart>
      <c:catAx>
        <c:axId val="131703168"/>
        <c:scaling>
          <c:orientation val="minMax"/>
        </c:scaling>
        <c:axPos val="b"/>
        <c:numFmt formatCode="General" sourceLinked="1"/>
        <c:tickLblPos val="nextTo"/>
        <c:crossAx val="131704704"/>
        <c:crosses val="autoZero"/>
        <c:auto val="1"/>
        <c:lblAlgn val="ctr"/>
        <c:lblOffset val="100"/>
      </c:catAx>
      <c:valAx>
        <c:axId val="131704704"/>
        <c:scaling>
          <c:orientation val="minMax"/>
        </c:scaling>
        <c:axPos val="l"/>
        <c:majorGridlines/>
        <c:title>
          <c:tx>
            <c:strRef>
              <c:f>Sheet1!$AB$384</c:f>
              <c:strCache>
                <c:ptCount val="1"/>
                <c:pt idx="0">
                  <c:v>minutes</c:v>
                </c:pt>
              </c:strCache>
            </c:strRef>
          </c:tx>
          <c:layout/>
          <c:txPr>
            <a:bodyPr rot="-5400000" vert="horz"/>
            <a:lstStyle/>
            <a:p>
              <a:pPr>
                <a:defRPr/>
              </a:pPr>
              <a:endParaRPr lang="en-US"/>
            </a:p>
          </c:txPr>
        </c:title>
        <c:numFmt formatCode="General" sourceLinked="1"/>
        <c:tickLblPos val="nextTo"/>
        <c:txPr>
          <a:bodyPr/>
          <a:lstStyle/>
          <a:p>
            <a:pPr>
              <a:defRPr sz="800"/>
            </a:pPr>
            <a:endParaRPr lang="en-US"/>
          </a:p>
        </c:txPr>
        <c:crossAx val="131703168"/>
        <c:crosses val="autoZero"/>
        <c:crossBetween val="between"/>
      </c:valAx>
    </c:plotArea>
    <c:legend>
      <c:legendPos val="r"/>
      <c:layout/>
      <c:txPr>
        <a:bodyPr/>
        <a:lstStyle/>
        <a:p>
          <a:pPr>
            <a:defRPr sz="800"/>
          </a:pPr>
          <a:endParaRPr lang="en-US"/>
        </a:p>
      </c:txPr>
    </c:legend>
    <c:plotVisOnly val="1"/>
  </c:chart>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GP by cycle</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12.58994085613628</c:v>
                </c:pt>
                <c:pt idx="1">
                  <c:v>12.860578278594353</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8.3995536618610025</c:v>
                </c:pt>
                <c:pt idx="1">
                  <c:v>8.8403511598050333</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10.765080643746769</c:v>
                </c:pt>
                <c:pt idx="1">
                  <c:v>11.131117434036641</c:v>
                </c:pt>
              </c:numCache>
            </c:numRef>
          </c:val>
        </c:ser>
        <c:ser>
          <c:idx val="3"/>
          <c:order val="3"/>
          <c:tx>
            <c:strRef>
              <c:f>Sheet1!$P$383</c:f>
              <c:strCache>
                <c:ptCount val="1"/>
                <c:pt idx="0">
                  <c:v>Allerdale</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15.129843672043902</c:v>
                </c:pt>
                <c:pt idx="1">
                  <c:v>15.491941858059199</c:v>
                </c:pt>
              </c:numCache>
            </c:numRef>
          </c:val>
        </c:ser>
        <c:marker val="1"/>
        <c:axId val="167533184"/>
        <c:axId val="167539072"/>
      </c:lineChart>
      <c:catAx>
        <c:axId val="167533184"/>
        <c:scaling>
          <c:orientation val="minMax"/>
        </c:scaling>
        <c:axPos val="b"/>
        <c:numFmt formatCode="General" sourceLinked="1"/>
        <c:tickLblPos val="nextTo"/>
        <c:crossAx val="167539072"/>
        <c:crosses val="autoZero"/>
        <c:auto val="1"/>
        <c:lblAlgn val="ctr"/>
        <c:lblOffset val="100"/>
      </c:catAx>
      <c:valAx>
        <c:axId val="167539072"/>
        <c:scaling>
          <c:orientation val="minMax"/>
        </c:scaling>
        <c:axPos val="l"/>
        <c:majorGridlines/>
        <c:title>
          <c:tx>
            <c:strRef>
              <c:f>Sheet1!$P$384</c:f>
              <c:strCache>
                <c:ptCount val="1"/>
                <c:pt idx="0">
                  <c:v>minutes</c:v>
                </c:pt>
              </c:strCache>
            </c:strRef>
          </c:tx>
          <c:layout/>
          <c:txPr>
            <a:bodyPr rot="-5400000" vert="horz"/>
            <a:lstStyle/>
            <a:p>
              <a:pPr>
                <a:defRPr/>
              </a:pPr>
              <a:endParaRPr lang="en-US"/>
            </a:p>
          </c:txPr>
        </c:title>
        <c:numFmt formatCode="General" sourceLinked="1"/>
        <c:tickLblPos val="nextTo"/>
        <c:txPr>
          <a:bodyPr/>
          <a:lstStyle/>
          <a:p>
            <a:pPr>
              <a:defRPr sz="800"/>
            </a:pPr>
            <a:endParaRPr lang="en-US"/>
          </a:p>
        </c:txPr>
        <c:crossAx val="167533184"/>
        <c:crosses val="autoZero"/>
        <c:crossBetween val="between"/>
      </c:valAx>
    </c:plotArea>
    <c:legend>
      <c:legendPos val="r"/>
      <c:layout/>
      <c:txPr>
        <a:bodyPr/>
        <a:lstStyle/>
        <a:p>
          <a:pPr>
            <a:defRPr sz="800"/>
          </a:pPr>
          <a:endParaRPr lang="en-US"/>
        </a:p>
      </c:txPr>
    </c:legend>
    <c:plotVisOnly val="1"/>
  </c:chart>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GPs by cycle within 30 minutes</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3.8716519768247983</c:v>
                </c:pt>
                <c:pt idx="1">
                  <c:v>4.3589576312148619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9.5402787050042619</c:v>
                </c:pt>
                <c:pt idx="1">
                  <c:v>9.6327263841582624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6.5773935061725384</c:v>
                </c:pt>
                <c:pt idx="1">
                  <c:v>6.9319420329948924</c:v>
                </c:pt>
              </c:numCache>
            </c:numRef>
          </c:val>
        </c:ser>
        <c:ser>
          <c:idx val="3"/>
          <c:order val="3"/>
          <c:tx>
            <c:strRef>
              <c:f>Sheet1!$AW$383</c:f>
              <c:strCache>
                <c:ptCount val="1"/>
                <c:pt idx="0">
                  <c:v>Allerdale</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2.6287614529556818</c:v>
                </c:pt>
                <c:pt idx="1">
                  <c:v>3.1213199386075119</c:v>
                </c:pt>
              </c:numCache>
            </c:numRef>
          </c:val>
        </c:ser>
        <c:axId val="167578624"/>
        <c:axId val="167592704"/>
      </c:barChart>
      <c:catAx>
        <c:axId val="167578624"/>
        <c:scaling>
          <c:orientation val="minMax"/>
        </c:scaling>
        <c:axPos val="b"/>
        <c:numFmt formatCode="General" sourceLinked="1"/>
        <c:tickLblPos val="nextTo"/>
        <c:crossAx val="167592704"/>
        <c:crosses val="autoZero"/>
        <c:auto val="1"/>
        <c:lblAlgn val="ctr"/>
        <c:lblOffset val="100"/>
      </c:catAx>
      <c:valAx>
        <c:axId val="167592704"/>
        <c:scaling>
          <c:orientation val="minMax"/>
        </c:scaling>
        <c:axPos val="l"/>
        <c:majorGridlines/>
        <c:numFmt formatCode="General" sourceLinked="1"/>
        <c:tickLblPos val="nextTo"/>
        <c:txPr>
          <a:bodyPr/>
          <a:lstStyle/>
          <a:p>
            <a:pPr>
              <a:defRPr sz="800"/>
            </a:pPr>
            <a:endParaRPr lang="en-US"/>
          </a:p>
        </c:txPr>
        <c:crossAx val="167578624"/>
        <c:crosses val="autoZero"/>
        <c:crossBetween val="between"/>
      </c:valAx>
    </c:plotArea>
    <c:legend>
      <c:legendPos val="r"/>
      <c:layout/>
      <c:txPr>
        <a:bodyPr/>
        <a:lstStyle/>
        <a:p>
          <a:pPr>
            <a:defRPr sz="800"/>
          </a:pPr>
          <a:endParaRPr lang="en-US"/>
        </a:p>
      </c:txPr>
    </c:legend>
    <c:plotVisOnly val="1"/>
  </c:chart>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GP by car</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8.9894970042496318</c:v>
                </c:pt>
                <c:pt idx="1">
                  <c:v>8.8162809128798205</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7.6788019024738814</c:v>
                </c:pt>
                <c:pt idx="1">
                  <c:v>7.4908953976403012</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8.4537833969876921</c:v>
                </c:pt>
                <c:pt idx="1">
                  <c:v>8.2952346575765237</c:v>
                </c:pt>
              </c:numCache>
            </c:numRef>
          </c:val>
        </c:ser>
        <c:ser>
          <c:idx val="3"/>
          <c:order val="3"/>
          <c:tx>
            <c:strRef>
              <c:f>Sheet1!$AA$383</c:f>
              <c:strCache>
                <c:ptCount val="1"/>
                <c:pt idx="0">
                  <c:v>Allerdale</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9.8727784635083697</c:v>
                </c:pt>
                <c:pt idx="1">
                  <c:v>9.544483964411338</c:v>
                </c:pt>
              </c:numCache>
            </c:numRef>
          </c:val>
        </c:ser>
        <c:marker val="1"/>
        <c:axId val="167627776"/>
        <c:axId val="167633664"/>
      </c:lineChart>
      <c:catAx>
        <c:axId val="167627776"/>
        <c:scaling>
          <c:orientation val="minMax"/>
        </c:scaling>
        <c:axPos val="b"/>
        <c:numFmt formatCode="General" sourceLinked="1"/>
        <c:tickLblPos val="nextTo"/>
        <c:crossAx val="167633664"/>
        <c:crosses val="autoZero"/>
        <c:auto val="1"/>
        <c:lblAlgn val="ctr"/>
        <c:lblOffset val="100"/>
      </c:catAx>
      <c:valAx>
        <c:axId val="167633664"/>
        <c:scaling>
          <c:orientation val="minMax"/>
        </c:scaling>
        <c:axPos val="l"/>
        <c:majorGridlines/>
        <c:title>
          <c:tx>
            <c:strRef>
              <c:f>Sheet1!$AA$384</c:f>
              <c:strCache>
                <c:ptCount val="1"/>
                <c:pt idx="0">
                  <c:v>minutes</c:v>
                </c:pt>
              </c:strCache>
            </c:strRef>
          </c:tx>
          <c:layout/>
          <c:txPr>
            <a:bodyPr rot="-5400000" vert="horz"/>
            <a:lstStyle/>
            <a:p>
              <a:pPr>
                <a:defRPr/>
              </a:pPr>
              <a:endParaRPr lang="en-US"/>
            </a:p>
          </c:txPr>
        </c:title>
        <c:numFmt formatCode="General" sourceLinked="1"/>
        <c:tickLblPos val="nextTo"/>
        <c:txPr>
          <a:bodyPr/>
          <a:lstStyle/>
          <a:p>
            <a:pPr>
              <a:defRPr sz="800"/>
            </a:pPr>
            <a:endParaRPr lang="en-US"/>
          </a:p>
        </c:txPr>
        <c:crossAx val="167627776"/>
        <c:crosses val="autoZero"/>
        <c:crossBetween val="between"/>
      </c:valAx>
    </c:plotArea>
    <c:legend>
      <c:legendPos val="r"/>
      <c:layout/>
      <c:txPr>
        <a:bodyPr/>
        <a:lstStyle/>
        <a:p>
          <a:pPr>
            <a:defRPr sz="800"/>
          </a:pPr>
          <a:endParaRPr lang="en-US"/>
        </a:p>
      </c:txPr>
    </c:legend>
    <c:plotVisOnly val="1"/>
  </c:chart>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GPs by car within 30 minutes</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9.7107169334079568</c:v>
                </c:pt>
                <c:pt idx="1">
                  <c:v>9.7568102408964279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9.9756998159148953</c:v>
                </c:pt>
                <c:pt idx="1">
                  <c:v>9.9958459569313867</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9.8589299801927837</c:v>
                </c:pt>
                <c:pt idx="1">
                  <c:v>9.8956700333250289</c:v>
                </c:pt>
              </c:numCache>
            </c:numRef>
          </c:val>
        </c:ser>
        <c:ser>
          <c:idx val="3"/>
          <c:order val="3"/>
          <c:tx>
            <c:strRef>
              <c:f>Sheet1!$BH$383</c:f>
              <c:strCache>
                <c:ptCount val="1"/>
                <c:pt idx="0">
                  <c:v>Allerdale</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8.8510534393749172</c:v>
                </c:pt>
                <c:pt idx="1">
                  <c:v>9.0760429747453681</c:v>
                </c:pt>
              </c:numCache>
            </c:numRef>
          </c:val>
        </c:ser>
        <c:axId val="167669120"/>
        <c:axId val="167675008"/>
      </c:barChart>
      <c:catAx>
        <c:axId val="167669120"/>
        <c:scaling>
          <c:orientation val="minMax"/>
        </c:scaling>
        <c:axPos val="b"/>
        <c:numFmt formatCode="General" sourceLinked="1"/>
        <c:tickLblPos val="nextTo"/>
        <c:crossAx val="167675008"/>
        <c:crosses val="autoZero"/>
        <c:auto val="1"/>
        <c:lblAlgn val="ctr"/>
        <c:lblOffset val="100"/>
      </c:catAx>
      <c:valAx>
        <c:axId val="167675008"/>
        <c:scaling>
          <c:orientation val="minMax"/>
        </c:scaling>
        <c:axPos val="l"/>
        <c:majorGridlines/>
        <c:numFmt formatCode="General" sourceLinked="1"/>
        <c:tickLblPos val="nextTo"/>
        <c:txPr>
          <a:bodyPr/>
          <a:lstStyle/>
          <a:p>
            <a:pPr>
              <a:defRPr sz="800"/>
            </a:pPr>
            <a:endParaRPr lang="en-US"/>
          </a:p>
        </c:txPr>
        <c:crossAx val="167669120"/>
        <c:crosses val="autoZero"/>
        <c:crossBetween val="between"/>
      </c:valAx>
    </c:plotArea>
    <c:legend>
      <c:legendPos val="r"/>
      <c:layout/>
      <c:txPr>
        <a:bodyPr/>
        <a:lstStyle/>
        <a:p>
          <a:pPr>
            <a:defRPr sz="800"/>
          </a:pPr>
          <a:endParaRPr lang="en-US"/>
        </a:p>
      </c:txPr>
    </c:legend>
    <c:plotVisOnly val="1"/>
  </c:chart>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hospital by public transport/walk</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53.412519562928551</c:v>
                </c:pt>
                <c:pt idx="1">
                  <c:v>57.148387670283341</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31.656542651292806</c:v>
                </c:pt>
                <c:pt idx="1">
                  <c:v>33.283915632687012</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43.439136238426187</c:v>
                </c:pt>
                <c:pt idx="1">
                  <c:v>46.078998864230499</c:v>
                </c:pt>
              </c:numCache>
            </c:numRef>
          </c:val>
        </c:ser>
        <c:ser>
          <c:idx val="3"/>
          <c:order val="3"/>
          <c:tx>
            <c:strRef>
              <c:f>Sheet1!$E$383</c:f>
              <c:strCache>
                <c:ptCount val="1"/>
                <c:pt idx="0">
                  <c:v>Allerdale</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69.696177233701789</c:v>
                </c:pt>
                <c:pt idx="1">
                  <c:v>77.652908799644706</c:v>
                </c:pt>
              </c:numCache>
            </c:numRef>
          </c:val>
        </c:ser>
        <c:marker val="1"/>
        <c:axId val="167727104"/>
        <c:axId val="167728640"/>
      </c:lineChart>
      <c:catAx>
        <c:axId val="167727104"/>
        <c:scaling>
          <c:orientation val="minMax"/>
        </c:scaling>
        <c:axPos val="b"/>
        <c:numFmt formatCode="General" sourceLinked="1"/>
        <c:tickLblPos val="nextTo"/>
        <c:crossAx val="167728640"/>
        <c:crosses val="autoZero"/>
        <c:auto val="1"/>
        <c:lblAlgn val="ctr"/>
        <c:lblOffset val="100"/>
      </c:catAx>
      <c:valAx>
        <c:axId val="167728640"/>
        <c:scaling>
          <c:orientation val="minMax"/>
        </c:scaling>
        <c:axPos val="l"/>
        <c:majorGridlines/>
        <c:title>
          <c:tx>
            <c:strRef>
              <c:f>Sheet1!$E$384</c:f>
              <c:strCache>
                <c:ptCount val="1"/>
                <c:pt idx="0">
                  <c:v>minutes</c:v>
                </c:pt>
              </c:strCache>
            </c:strRef>
          </c:tx>
          <c:layout/>
          <c:txPr>
            <a:bodyPr rot="-5400000" vert="horz"/>
            <a:lstStyle/>
            <a:p>
              <a:pPr>
                <a:defRPr/>
              </a:pPr>
              <a:endParaRPr lang="en-US"/>
            </a:p>
          </c:txPr>
        </c:title>
        <c:numFmt formatCode="General" sourceLinked="1"/>
        <c:tickLblPos val="nextTo"/>
        <c:txPr>
          <a:bodyPr/>
          <a:lstStyle/>
          <a:p>
            <a:pPr>
              <a:defRPr sz="800"/>
            </a:pPr>
            <a:endParaRPr lang="en-US"/>
          </a:p>
        </c:txPr>
        <c:crossAx val="167727104"/>
        <c:crosses val="autoZero"/>
        <c:crossBetween val="between"/>
      </c:valAx>
    </c:plotArea>
    <c:legend>
      <c:legendPos val="r"/>
      <c:layout/>
      <c:txPr>
        <a:bodyPr/>
        <a:lstStyle/>
        <a:p>
          <a:pPr>
            <a:defRPr sz="800"/>
          </a:pPr>
          <a:endParaRPr lang="en-US"/>
        </a:p>
      </c:txPr>
    </c:legend>
    <c:plotVisOnly val="1"/>
  </c:chart>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hospitals by public transport/walk within 30 minutes</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0.19934127571796276</c:v>
                </c:pt>
                <c:pt idx="1">
                  <c:v>0.18079587908351127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0.69143712455687967</c:v>
                </c:pt>
                <c:pt idx="1">
                  <c:v>0.58367292018198558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0.3074449384280738</c:v>
                </c:pt>
                <c:pt idx="1">
                  <c:v>0.28009986851618229</c:v>
                </c:pt>
              </c:numCache>
            </c:numRef>
          </c:val>
        </c:ser>
        <c:ser>
          <c:idx val="3"/>
          <c:order val="3"/>
          <c:tx>
            <c:strRef>
              <c:f>Sheet1!$AL$383</c:f>
              <c:strCache>
                <c:ptCount val="1"/>
                <c:pt idx="0">
                  <c:v>Allerdale</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9.7204781172968695E-3</c:v>
                </c:pt>
                <c:pt idx="1">
                  <c:v>3.2556625273243121E-3</c:v>
                </c:pt>
              </c:numCache>
            </c:numRef>
          </c:val>
        </c:ser>
        <c:axId val="167768448"/>
        <c:axId val="167769984"/>
      </c:barChart>
      <c:catAx>
        <c:axId val="167768448"/>
        <c:scaling>
          <c:orientation val="minMax"/>
        </c:scaling>
        <c:axPos val="b"/>
        <c:numFmt formatCode="General" sourceLinked="1"/>
        <c:tickLblPos val="nextTo"/>
        <c:crossAx val="167769984"/>
        <c:crosses val="autoZero"/>
        <c:auto val="1"/>
        <c:lblAlgn val="ctr"/>
        <c:lblOffset val="100"/>
      </c:catAx>
      <c:valAx>
        <c:axId val="167769984"/>
        <c:scaling>
          <c:orientation val="minMax"/>
        </c:scaling>
        <c:axPos val="l"/>
        <c:majorGridlines/>
        <c:numFmt formatCode="General" sourceLinked="1"/>
        <c:tickLblPos val="nextTo"/>
        <c:txPr>
          <a:bodyPr/>
          <a:lstStyle/>
          <a:p>
            <a:pPr>
              <a:defRPr sz="800"/>
            </a:pPr>
            <a:endParaRPr lang="en-US"/>
          </a:p>
        </c:txPr>
        <c:crossAx val="167768448"/>
        <c:crosses val="autoZero"/>
        <c:crossBetween val="between"/>
      </c:valAx>
    </c:plotArea>
    <c:legend>
      <c:legendPos val="r"/>
      <c:layout/>
      <c:txPr>
        <a:bodyPr/>
        <a:lstStyle/>
        <a:p>
          <a:pPr>
            <a:defRPr sz="900"/>
          </a:pPr>
          <a:endParaRPr lang="en-US"/>
        </a:p>
      </c:txPr>
    </c:legend>
    <c:plotVisOnly val="1"/>
  </c:chart>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hospital by cycle</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37.319630827109002</c:v>
                </c:pt>
                <c:pt idx="1">
                  <c:v>61.864633101056725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19.754666624679633</c:v>
                </c:pt>
                <c:pt idx="1">
                  <c:v>26.73540384406536</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28.689448444799133</c:v>
                </c:pt>
                <c:pt idx="1">
                  <c:v>44.850405450741768</c:v>
                </c:pt>
              </c:numCache>
            </c:numRef>
          </c:val>
        </c:ser>
        <c:ser>
          <c:idx val="3"/>
          <c:order val="3"/>
          <c:tx>
            <c:strRef>
              <c:f>Sheet1!$P$383</c:f>
              <c:strCache>
                <c:ptCount val="1"/>
                <c:pt idx="0">
                  <c:v>Allerdale</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21.334390071511699</c:v>
                </c:pt>
                <c:pt idx="1">
                  <c:v>82.172344092695852</c:v>
                </c:pt>
              </c:numCache>
            </c:numRef>
          </c:val>
        </c:ser>
        <c:marker val="1"/>
        <c:axId val="167858560"/>
        <c:axId val="167860096"/>
      </c:lineChart>
      <c:catAx>
        <c:axId val="167858560"/>
        <c:scaling>
          <c:orientation val="minMax"/>
        </c:scaling>
        <c:axPos val="b"/>
        <c:numFmt formatCode="General" sourceLinked="1"/>
        <c:tickLblPos val="nextTo"/>
        <c:crossAx val="167860096"/>
        <c:crosses val="autoZero"/>
        <c:auto val="1"/>
        <c:lblAlgn val="ctr"/>
        <c:lblOffset val="100"/>
      </c:catAx>
      <c:valAx>
        <c:axId val="167860096"/>
        <c:scaling>
          <c:orientation val="minMax"/>
        </c:scaling>
        <c:axPos val="l"/>
        <c:majorGridlines/>
        <c:title>
          <c:tx>
            <c:strRef>
              <c:f>Sheet1!$P$384</c:f>
              <c:strCache>
                <c:ptCount val="1"/>
                <c:pt idx="0">
                  <c:v>minutes</c:v>
                </c:pt>
              </c:strCache>
            </c:strRef>
          </c:tx>
          <c:layout/>
          <c:txPr>
            <a:bodyPr rot="-5400000" vert="horz"/>
            <a:lstStyle/>
            <a:p>
              <a:pPr>
                <a:defRPr/>
              </a:pPr>
              <a:endParaRPr lang="en-US"/>
            </a:p>
          </c:txPr>
        </c:title>
        <c:numFmt formatCode="General" sourceLinked="1"/>
        <c:tickLblPos val="nextTo"/>
        <c:txPr>
          <a:bodyPr/>
          <a:lstStyle/>
          <a:p>
            <a:pPr>
              <a:defRPr sz="800"/>
            </a:pPr>
            <a:endParaRPr lang="en-US"/>
          </a:p>
        </c:txPr>
        <c:crossAx val="167858560"/>
        <c:crosses val="autoZero"/>
        <c:crossBetween val="between"/>
      </c:valAx>
    </c:plotArea>
    <c:legend>
      <c:legendPos val="r"/>
      <c:layout/>
      <c:txPr>
        <a:bodyPr/>
        <a:lstStyle/>
        <a:p>
          <a:pPr>
            <a:defRPr sz="800"/>
          </a:pPr>
          <a:endParaRPr lang="en-US"/>
        </a:p>
      </c:txPr>
    </c:legend>
    <c:plotVisOnly val="1"/>
  </c:chart>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hospitals by cycle within 30 minutes</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0.49929021683407482</c:v>
                </c:pt>
                <c:pt idx="1">
                  <c:v>0.19708615162226653</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1.986772648121458</c:v>
                </c:pt>
                <c:pt idx="1">
                  <c:v>1.1189991466016569</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0.82481686250834441</c:v>
                </c:pt>
                <c:pt idx="1">
                  <c:v>0.39799289195446708</c:v>
                </c:pt>
              </c:numCache>
            </c:numRef>
          </c:val>
        </c:ser>
        <c:ser>
          <c:idx val="3"/>
          <c:order val="3"/>
          <c:tx>
            <c:strRef>
              <c:f>Sheet1!$AW$383</c:f>
              <c:strCache>
                <c:ptCount val="1"/>
                <c:pt idx="0">
                  <c:v>Allerdale</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0.81496209478628856</c:v>
                </c:pt>
                <c:pt idx="1">
                  <c:v>0</c:v>
                </c:pt>
              </c:numCache>
            </c:numRef>
          </c:val>
        </c:ser>
        <c:axId val="167912192"/>
        <c:axId val="167913728"/>
      </c:barChart>
      <c:catAx>
        <c:axId val="167912192"/>
        <c:scaling>
          <c:orientation val="minMax"/>
        </c:scaling>
        <c:axPos val="b"/>
        <c:numFmt formatCode="General" sourceLinked="1"/>
        <c:tickLblPos val="nextTo"/>
        <c:crossAx val="167913728"/>
        <c:crosses val="autoZero"/>
        <c:auto val="1"/>
        <c:lblAlgn val="ctr"/>
        <c:lblOffset val="100"/>
      </c:catAx>
      <c:valAx>
        <c:axId val="167913728"/>
        <c:scaling>
          <c:orientation val="minMax"/>
        </c:scaling>
        <c:axPos val="l"/>
        <c:majorGridlines/>
        <c:numFmt formatCode="General" sourceLinked="1"/>
        <c:tickLblPos val="nextTo"/>
        <c:txPr>
          <a:bodyPr/>
          <a:lstStyle/>
          <a:p>
            <a:pPr>
              <a:defRPr sz="800"/>
            </a:pPr>
            <a:endParaRPr lang="en-US"/>
          </a:p>
        </c:txPr>
        <c:crossAx val="167912192"/>
        <c:crosses val="autoZero"/>
        <c:crossBetween val="between"/>
      </c:valAx>
    </c:plotArea>
    <c:legend>
      <c:legendPos val="r"/>
      <c:layout/>
      <c:txPr>
        <a:bodyPr/>
        <a:lstStyle/>
        <a:p>
          <a:pPr>
            <a:defRPr sz="900"/>
          </a:pPr>
          <a:endParaRPr lang="en-US"/>
        </a:p>
      </c:txPr>
    </c:legend>
    <c:plotVisOnly val="1"/>
  </c:chart>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hospital by car</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24.497731651967122</c:v>
                </c:pt>
                <c:pt idx="1">
                  <c:v>26.51826707561553</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15.682303891382222</c:v>
                </c:pt>
                <c:pt idx="1">
                  <c:v>16.090358911861987</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19.76526067157242</c:v>
                </c:pt>
                <c:pt idx="1">
                  <c:v>21.071556252261409</c:v>
                </c:pt>
              </c:numCache>
            </c:numRef>
          </c:val>
        </c:ser>
        <c:ser>
          <c:idx val="3"/>
          <c:order val="3"/>
          <c:tx>
            <c:strRef>
              <c:f>Sheet1!$AA$383</c:f>
              <c:strCache>
                <c:ptCount val="1"/>
                <c:pt idx="0">
                  <c:v>Allerdale</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29.393397638450001</c:v>
                </c:pt>
                <c:pt idx="1">
                  <c:v>29.423596316987382</c:v>
                </c:pt>
              </c:numCache>
            </c:numRef>
          </c:val>
        </c:ser>
        <c:marker val="1"/>
        <c:axId val="167957248"/>
        <c:axId val="167958784"/>
      </c:lineChart>
      <c:catAx>
        <c:axId val="167957248"/>
        <c:scaling>
          <c:orientation val="minMax"/>
        </c:scaling>
        <c:axPos val="b"/>
        <c:numFmt formatCode="General" sourceLinked="1"/>
        <c:tickLblPos val="nextTo"/>
        <c:crossAx val="167958784"/>
        <c:crosses val="autoZero"/>
        <c:auto val="1"/>
        <c:lblAlgn val="ctr"/>
        <c:lblOffset val="100"/>
      </c:catAx>
      <c:valAx>
        <c:axId val="167958784"/>
        <c:scaling>
          <c:orientation val="minMax"/>
        </c:scaling>
        <c:axPos val="l"/>
        <c:majorGridlines/>
        <c:title>
          <c:tx>
            <c:strRef>
              <c:f>Sheet1!$AA$384</c:f>
              <c:strCache>
                <c:ptCount val="1"/>
                <c:pt idx="0">
                  <c:v>minutes</c:v>
                </c:pt>
              </c:strCache>
            </c:strRef>
          </c:tx>
          <c:layout/>
          <c:txPr>
            <a:bodyPr rot="-5400000" vert="horz"/>
            <a:lstStyle/>
            <a:p>
              <a:pPr>
                <a:defRPr/>
              </a:pPr>
              <a:endParaRPr lang="en-US"/>
            </a:p>
          </c:txPr>
        </c:title>
        <c:numFmt formatCode="General" sourceLinked="1"/>
        <c:tickLblPos val="nextTo"/>
        <c:txPr>
          <a:bodyPr/>
          <a:lstStyle/>
          <a:p>
            <a:pPr>
              <a:defRPr sz="800"/>
            </a:pPr>
            <a:endParaRPr lang="en-US"/>
          </a:p>
        </c:txPr>
        <c:crossAx val="167957248"/>
        <c:crosses val="autoZero"/>
        <c:crossBetween val="between"/>
      </c:valAx>
    </c:plotArea>
    <c:legend>
      <c:legendPos val="r"/>
      <c:layout/>
      <c:txPr>
        <a:bodyPr/>
        <a:lstStyle/>
        <a:p>
          <a:pPr>
            <a:defRPr sz="800"/>
          </a:pPr>
          <a:endParaRPr lang="en-US"/>
        </a:p>
      </c:txPr>
    </c:legend>
    <c:plotVisOnly val="1"/>
  </c:chart>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hospitals by car within 30 minutes</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1.2749800474639406</c:v>
                </c:pt>
                <c:pt idx="1">
                  <c:v>0.99773844345834262</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3.5623845333160231</c:v>
                </c:pt>
                <c:pt idx="1">
                  <c:v>3.4371936601339192</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1.9804743562962719</c:v>
                </c:pt>
                <c:pt idx="1">
                  <c:v>1.5969291616122461</c:v>
                </c:pt>
              </c:numCache>
            </c:numRef>
          </c:val>
        </c:ser>
        <c:ser>
          <c:idx val="3"/>
          <c:order val="3"/>
          <c:tx>
            <c:strRef>
              <c:f>Sheet1!$BH$383</c:f>
              <c:strCache>
                <c:ptCount val="1"/>
                <c:pt idx="0">
                  <c:v>Allerdale</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0.52730105576484798</c:v>
                </c:pt>
                <c:pt idx="1">
                  <c:v>0.52009208874005841</c:v>
                </c:pt>
              </c:numCache>
            </c:numRef>
          </c:val>
        </c:ser>
        <c:axId val="168014976"/>
        <c:axId val="168016512"/>
      </c:barChart>
      <c:catAx>
        <c:axId val="168014976"/>
        <c:scaling>
          <c:orientation val="minMax"/>
        </c:scaling>
        <c:axPos val="b"/>
        <c:numFmt formatCode="General" sourceLinked="1"/>
        <c:tickLblPos val="nextTo"/>
        <c:crossAx val="168016512"/>
        <c:crosses val="autoZero"/>
        <c:auto val="1"/>
        <c:lblAlgn val="ctr"/>
        <c:lblOffset val="100"/>
      </c:catAx>
      <c:valAx>
        <c:axId val="168016512"/>
        <c:scaling>
          <c:orientation val="minMax"/>
        </c:scaling>
        <c:axPos val="l"/>
        <c:majorGridlines/>
        <c:numFmt formatCode="General" sourceLinked="1"/>
        <c:tickLblPos val="nextTo"/>
        <c:txPr>
          <a:bodyPr/>
          <a:lstStyle/>
          <a:p>
            <a:pPr>
              <a:defRPr sz="800"/>
            </a:pPr>
            <a:endParaRPr lang="en-US"/>
          </a:p>
        </c:txPr>
        <c:crossAx val="168014976"/>
        <c:crosses val="autoZero"/>
        <c:crossBetween val="between"/>
      </c:valAx>
    </c:plotArea>
    <c:legend>
      <c:legendPos val="r"/>
      <c:layout/>
      <c:txPr>
        <a:bodyPr/>
        <a:lstStyle/>
        <a:p>
          <a:pPr>
            <a:defRPr sz="800"/>
          </a:pPr>
          <a:endParaRPr lang="en-US"/>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Sheet1!$AM$379</c:f>
          <c:strCache>
            <c:ptCount val="1"/>
            <c:pt idx="0">
              <c:v>Travel time to nearest employment centre with 500 to 4999 jobs by Public Transport/Walk</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Sheet1!$AM$380</c:f>
              <c:strCache>
                <c:ptCount val="1"/>
                <c:pt idx="0">
                  <c:v>Predominantly Rural average</c:v>
                </c:pt>
              </c:strCache>
            </c:strRef>
          </c:tx>
          <c:spPr>
            <a:ln w="25400">
              <a:solidFill>
                <a:schemeClr val="bg1">
                  <a:lumMod val="65000"/>
                </a:schemeClr>
              </a:solidFill>
            </a:ln>
          </c:spPr>
          <c:marker>
            <c:symbol val="none"/>
          </c:marker>
          <c:cat>
            <c:numRef>
              <c:f>Sheet1!$AN$379:$AP$379</c:f>
              <c:numCache>
                <c:formatCode>General</c:formatCode>
                <c:ptCount val="3"/>
                <c:pt idx="0">
                  <c:v>2014</c:v>
                </c:pt>
                <c:pt idx="1">
                  <c:v>2015</c:v>
                </c:pt>
                <c:pt idx="2">
                  <c:v>2016</c:v>
                </c:pt>
              </c:numCache>
            </c:numRef>
          </c:cat>
          <c:val>
            <c:numRef>
              <c:f>Sheet1!$AN$380:$AP$380</c:f>
              <c:numCache>
                <c:formatCode>General</c:formatCode>
                <c:ptCount val="3"/>
                <c:pt idx="0">
                  <c:v>18.106250069870494</c:v>
                </c:pt>
                <c:pt idx="1">
                  <c:v>18.683274512636373</c:v>
                </c:pt>
                <c:pt idx="2">
                  <c:v>19.272806004395552</c:v>
                </c:pt>
              </c:numCache>
            </c:numRef>
          </c:val>
        </c:ser>
        <c:ser>
          <c:idx val="2"/>
          <c:order val="1"/>
          <c:tx>
            <c:strRef>
              <c:f>Sheet1!$AM$381</c:f>
              <c:strCache>
                <c:ptCount val="1"/>
                <c:pt idx="0">
                  <c:v>Predominantly Urban average</c:v>
                </c:pt>
              </c:strCache>
            </c:strRef>
          </c:tx>
          <c:spPr>
            <a:ln w="25400">
              <a:solidFill>
                <a:schemeClr val="accent6">
                  <a:lumMod val="75000"/>
                </a:schemeClr>
              </a:solidFill>
              <a:prstDash val="sysDash"/>
            </a:ln>
          </c:spPr>
          <c:marker>
            <c:symbol val="none"/>
          </c:marker>
          <c:cat>
            <c:numRef>
              <c:f>Sheet1!$AN$379:$AP$379</c:f>
              <c:numCache>
                <c:formatCode>General</c:formatCode>
                <c:ptCount val="3"/>
                <c:pt idx="0">
                  <c:v>2014</c:v>
                </c:pt>
                <c:pt idx="1">
                  <c:v>2015</c:v>
                </c:pt>
                <c:pt idx="2">
                  <c:v>2016</c:v>
                </c:pt>
              </c:numCache>
            </c:numRef>
          </c:cat>
          <c:val>
            <c:numRef>
              <c:f>Sheet1!$AN$381:$AP$381</c:f>
              <c:numCache>
                <c:formatCode>General</c:formatCode>
                <c:ptCount val="3"/>
                <c:pt idx="0">
                  <c:v>11.085741193952634</c:v>
                </c:pt>
                <c:pt idx="1">
                  <c:v>11.034242077099782</c:v>
                </c:pt>
                <c:pt idx="2">
                  <c:v>11.751106239756774</c:v>
                </c:pt>
              </c:numCache>
            </c:numRef>
          </c:val>
        </c:ser>
        <c:ser>
          <c:idx val="3"/>
          <c:order val="2"/>
          <c:tx>
            <c:strRef>
              <c:f>Sheet1!$AM$382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Sheet1!$AN$379:$AP$379</c:f>
              <c:numCache>
                <c:formatCode>General</c:formatCode>
                <c:ptCount val="3"/>
                <c:pt idx="0">
                  <c:v>2014</c:v>
                </c:pt>
                <c:pt idx="1">
                  <c:v>2015</c:v>
                </c:pt>
                <c:pt idx="2">
                  <c:v>2016</c:v>
                </c:pt>
              </c:numCache>
            </c:numRef>
          </c:cat>
          <c:val>
            <c:numRef>
              <c:f>Sheet1!$AN$382:$AP$382</c:f>
              <c:numCache>
                <c:formatCode>General</c:formatCode>
                <c:ptCount val="3"/>
                <c:pt idx="0">
                  <c:v>15.045119857140829</c:v>
                </c:pt>
                <c:pt idx="1">
                  <c:v>15.283201419561525</c:v>
                </c:pt>
                <c:pt idx="2">
                  <c:v>15.928575082196298</c:v>
                </c:pt>
              </c:numCache>
            </c:numRef>
          </c:val>
        </c:ser>
        <c:ser>
          <c:idx val="4"/>
          <c:order val="3"/>
          <c:tx>
            <c:strRef>
              <c:f>Sheet1!$AM$383</c:f>
              <c:strCache>
                <c:ptCount val="1"/>
                <c:pt idx="0">
                  <c:v>Allerdale</c:v>
                </c:pt>
              </c:strCache>
            </c:strRef>
          </c:tx>
          <c:spPr>
            <a:ln w="25400">
              <a:solidFill>
                <a:schemeClr val="tx1"/>
              </a:solidFill>
            </a:ln>
          </c:spPr>
          <c:marker>
            <c:symbol val="none"/>
          </c:marker>
          <c:cat>
            <c:numRef>
              <c:f>Sheet1!$AN$379:$AP$379</c:f>
              <c:numCache>
                <c:formatCode>General</c:formatCode>
                <c:ptCount val="3"/>
                <c:pt idx="0">
                  <c:v>2014</c:v>
                </c:pt>
                <c:pt idx="1">
                  <c:v>2015</c:v>
                </c:pt>
                <c:pt idx="2">
                  <c:v>2016</c:v>
                </c:pt>
              </c:numCache>
            </c:numRef>
          </c:cat>
          <c:val>
            <c:numRef>
              <c:f>Sheet1!$AN$383:$AP$383</c:f>
              <c:numCache>
                <c:formatCode>General</c:formatCode>
                <c:ptCount val="3"/>
                <c:pt idx="0">
                  <c:v>17.813118066694628</c:v>
                </c:pt>
                <c:pt idx="1">
                  <c:v>20.650367041345302</c:v>
                </c:pt>
                <c:pt idx="2">
                  <c:v>19.942488204714589</c:v>
                </c:pt>
              </c:numCache>
            </c:numRef>
          </c:val>
        </c:ser>
        <c:marker val="1"/>
        <c:axId val="166421248"/>
        <c:axId val="166422784"/>
      </c:lineChart>
      <c:catAx>
        <c:axId val="166421248"/>
        <c:scaling>
          <c:orientation val="minMax"/>
        </c:scaling>
        <c:axPos val="b"/>
        <c:numFmt formatCode="General" sourceLinked="1"/>
        <c:tickLblPos val="nextTo"/>
        <c:crossAx val="166422784"/>
        <c:crosses val="autoZero"/>
        <c:auto val="1"/>
        <c:lblAlgn val="ctr"/>
        <c:lblOffset val="100"/>
      </c:catAx>
      <c:valAx>
        <c:axId val="166422784"/>
        <c:scaling>
          <c:orientation val="minMax"/>
        </c:scaling>
        <c:axPos val="l"/>
        <c:majorGridlines/>
        <c:title>
          <c:tx>
            <c:strRef>
              <c:f>Sheet1!$AM$384</c:f>
              <c:strCache>
                <c:ptCount val="1"/>
                <c:pt idx="0">
                  <c:v>minutes</c:v>
                </c:pt>
              </c:strCache>
            </c:strRef>
          </c:tx>
          <c:layout/>
          <c:txPr>
            <a:bodyPr rot="-5400000" vert="horz"/>
            <a:lstStyle/>
            <a:p>
              <a:pPr>
                <a:defRPr/>
              </a:pPr>
              <a:endParaRPr lang="en-US"/>
            </a:p>
          </c:txPr>
        </c:title>
        <c:numFmt formatCode="General" sourceLinked="1"/>
        <c:tickLblPos val="nextTo"/>
        <c:txPr>
          <a:bodyPr/>
          <a:lstStyle/>
          <a:p>
            <a:pPr>
              <a:defRPr sz="800"/>
            </a:pPr>
            <a:endParaRPr lang="en-US"/>
          </a:p>
        </c:txPr>
        <c:crossAx val="166421248"/>
        <c:crosses val="autoZero"/>
        <c:crossBetween val="between"/>
      </c:valAx>
    </c:plotArea>
    <c:legend>
      <c:legendPos val="r"/>
      <c:layout/>
      <c:txPr>
        <a:bodyPr/>
        <a:lstStyle/>
        <a:p>
          <a:pPr>
            <a:defRPr sz="800"/>
          </a:pPr>
          <a:endParaRPr lang="en-US"/>
        </a:p>
      </c:txPr>
    </c:legend>
    <c:plotVisOnly val="1"/>
  </c:chart>
  <c:externalData r:id="rId1"/>
</c:chartSpace>
</file>

<file path=word/charts/chart40.xml><?xml version="1.0" encoding="utf-8"?>
<c:chartSpace xmlns:c="http://schemas.openxmlformats.org/drawingml/2006/chart" xmlns:a="http://schemas.openxmlformats.org/drawingml/2006/main" xmlns:r="http://schemas.openxmlformats.org/officeDocument/2006/relationships">
  <c:date1904 val="1"/>
  <c:lang val="en-GB"/>
  <c:chart>
    <c:title>
      <c:tx>
        <c:strRef>
          <c:f>Sheet1!$E$379</c:f>
          <c:strCache>
            <c:ptCount val="1"/>
            <c:pt idx="0">
              <c:v>Travel time to nearest Pharmacy by cycle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Sheet1!$E$380</c:f>
              <c:strCache>
                <c:ptCount val="1"/>
                <c:pt idx="0">
                  <c:v>Predominantly Rural average</c:v>
                </c:pt>
              </c:strCache>
            </c:strRef>
          </c:tx>
          <c:spPr>
            <a:solidFill>
              <a:schemeClr val="bg1">
                <a:lumMod val="75000"/>
              </a:schemeClr>
            </a:solidFill>
            <a:ln>
              <a:noFill/>
            </a:ln>
          </c:spPr>
          <c:cat>
            <c:numRef>
              <c:f>Sheet1!$G$379</c:f>
              <c:numCache>
                <c:formatCode>General</c:formatCode>
                <c:ptCount val="1"/>
                <c:pt idx="0">
                  <c:v>2015</c:v>
                </c:pt>
              </c:numCache>
            </c:numRef>
          </c:cat>
          <c:val>
            <c:numRef>
              <c:f>Sheet1!$G$380</c:f>
              <c:numCache>
                <c:formatCode>General</c:formatCode>
                <c:ptCount val="1"/>
                <c:pt idx="0">
                  <c:v>14.650989897177155</c:v>
                </c:pt>
              </c:numCache>
            </c:numRef>
          </c:val>
        </c:ser>
        <c:ser>
          <c:idx val="1"/>
          <c:order val="1"/>
          <c:tx>
            <c:strRef>
              <c:f>Sheet1!$E$381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Sheet1!$G$379</c:f>
              <c:numCache>
                <c:formatCode>General</c:formatCode>
                <c:ptCount val="1"/>
                <c:pt idx="0">
                  <c:v>2015</c:v>
                </c:pt>
              </c:numCache>
            </c:numRef>
          </c:cat>
          <c:val>
            <c:numRef>
              <c:f>Sheet1!$G$381</c:f>
              <c:numCache>
                <c:formatCode>General</c:formatCode>
                <c:ptCount val="1"/>
                <c:pt idx="0">
                  <c:v>7.7081046023850375</c:v>
                </c:pt>
              </c:numCache>
            </c:numRef>
          </c:val>
        </c:ser>
        <c:ser>
          <c:idx val="2"/>
          <c:order val="2"/>
          <c:tx>
            <c:strRef>
              <c:f>Sheet1!$E$382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Sheet1!$G$379</c:f>
              <c:numCache>
                <c:formatCode>General</c:formatCode>
                <c:ptCount val="1"/>
                <c:pt idx="0">
                  <c:v>2015</c:v>
                </c:pt>
              </c:numCache>
            </c:numRef>
          </c:cat>
          <c:val>
            <c:numRef>
              <c:f>Sheet1!$G$382</c:f>
              <c:numCache>
                <c:formatCode>General</c:formatCode>
                <c:ptCount val="1"/>
                <c:pt idx="0">
                  <c:v>11.432223056734605</c:v>
                </c:pt>
              </c:numCache>
            </c:numRef>
          </c:val>
        </c:ser>
        <c:ser>
          <c:idx val="3"/>
          <c:order val="3"/>
          <c:tx>
            <c:strRef>
              <c:f>Sheet1!$E$383</c:f>
              <c:strCache>
                <c:ptCount val="1"/>
                <c:pt idx="0">
                  <c:v>Allerdale</c:v>
                </c:pt>
              </c:strCache>
            </c:strRef>
          </c:tx>
          <c:spPr>
            <a:solidFill>
              <a:schemeClr val="tx1"/>
            </a:solidFill>
            <a:ln>
              <a:noFill/>
            </a:ln>
          </c:spPr>
          <c:cat>
            <c:numRef>
              <c:f>Sheet1!$G$379</c:f>
              <c:numCache>
                <c:formatCode>General</c:formatCode>
                <c:ptCount val="1"/>
                <c:pt idx="0">
                  <c:v>2015</c:v>
                </c:pt>
              </c:numCache>
            </c:numRef>
          </c:cat>
          <c:val>
            <c:numRef>
              <c:f>Sheet1!$G$383</c:f>
              <c:numCache>
                <c:formatCode>General</c:formatCode>
                <c:ptCount val="1"/>
                <c:pt idx="0">
                  <c:v>14.32331348721959</c:v>
                </c:pt>
              </c:numCache>
            </c:numRef>
          </c:val>
        </c:ser>
        <c:axId val="168117376"/>
        <c:axId val="168118912"/>
      </c:barChart>
      <c:catAx>
        <c:axId val="168117376"/>
        <c:scaling>
          <c:orientation val="minMax"/>
        </c:scaling>
        <c:axPos val="b"/>
        <c:numFmt formatCode="General" sourceLinked="1"/>
        <c:tickLblPos val="nextTo"/>
        <c:crossAx val="168118912"/>
        <c:crosses val="autoZero"/>
        <c:auto val="1"/>
        <c:lblAlgn val="ctr"/>
        <c:lblOffset val="100"/>
      </c:catAx>
      <c:valAx>
        <c:axId val="168118912"/>
        <c:scaling>
          <c:orientation val="minMax"/>
        </c:scaling>
        <c:axPos val="l"/>
        <c:majorGridlines/>
        <c:title>
          <c:tx>
            <c:strRef>
              <c:f>Sheet1!$E$384</c:f>
              <c:strCache>
                <c:ptCount val="1"/>
                <c:pt idx="0">
                  <c:v>minutes</c:v>
                </c:pt>
              </c:strCache>
            </c:strRef>
          </c:tx>
          <c:layout/>
          <c:txPr>
            <a:bodyPr rot="-5400000" vert="horz"/>
            <a:lstStyle/>
            <a:p>
              <a:pPr>
                <a:defRPr/>
              </a:pPr>
              <a:endParaRPr lang="en-US"/>
            </a:p>
          </c:txPr>
        </c:title>
        <c:numFmt formatCode="General" sourceLinked="1"/>
        <c:tickLblPos val="nextTo"/>
        <c:txPr>
          <a:bodyPr/>
          <a:lstStyle/>
          <a:p>
            <a:pPr>
              <a:defRPr sz="800"/>
            </a:pPr>
            <a:endParaRPr lang="en-US"/>
          </a:p>
        </c:txPr>
        <c:crossAx val="168117376"/>
        <c:crosses val="autoZero"/>
        <c:crossBetween val="between"/>
      </c:valAx>
    </c:plotArea>
    <c:legend>
      <c:legendPos val="r"/>
      <c:layout/>
      <c:txPr>
        <a:bodyPr/>
        <a:lstStyle/>
        <a:p>
          <a:pPr>
            <a:defRPr sz="900"/>
          </a:pPr>
          <a:endParaRPr lang="en-US"/>
        </a:p>
      </c:txPr>
    </c:legend>
    <c:plotVisOnly val="1"/>
  </c:chart>
  <c:spPr>
    <a:ln>
      <a:solidFill>
        <a:schemeClr val="tx1"/>
      </a:solidFill>
    </a:ln>
  </c:spPr>
  <c:externalData r:id="rId1"/>
</c:chartSpace>
</file>

<file path=word/charts/chart41.xml><?xml version="1.0" encoding="utf-8"?>
<c:chartSpace xmlns:c="http://schemas.openxmlformats.org/drawingml/2006/chart" xmlns:a="http://schemas.openxmlformats.org/drawingml/2006/main" xmlns:r="http://schemas.openxmlformats.org/officeDocument/2006/relationships">
  <c:date1904 val="1"/>
  <c:lang val="en-GB"/>
  <c:chart>
    <c:title>
      <c:tx>
        <c:strRef>
          <c:f>Sheet1!$AL$379</c:f>
          <c:strCache>
            <c:ptCount val="1"/>
            <c:pt idx="0">
              <c:v>Number of Pharmacies available by cycle within 30 minutes</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a:noFill/>
            </a:ln>
          </c:spPr>
          <c:cat>
            <c:numRef>
              <c:f>Sheet1!$AN$379</c:f>
              <c:numCache>
                <c:formatCode>General</c:formatCode>
                <c:ptCount val="1"/>
                <c:pt idx="0">
                  <c:v>2015</c:v>
                </c:pt>
              </c:numCache>
            </c:numRef>
          </c:cat>
          <c:val>
            <c:numRef>
              <c:f>Sheet1!$AN$380</c:f>
              <c:numCache>
                <c:formatCode>General</c:formatCode>
                <c:ptCount val="1"/>
                <c:pt idx="0">
                  <c:v>4.7048595337079009</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Sheet1!$AN$379</c:f>
              <c:numCache>
                <c:formatCode>General</c:formatCode>
                <c:ptCount val="1"/>
                <c:pt idx="0">
                  <c:v>2015</c:v>
                </c:pt>
              </c:numCache>
            </c:numRef>
          </c:cat>
          <c:val>
            <c:numRef>
              <c:f>Sheet1!$AN$381</c:f>
              <c:numCache>
                <c:formatCode>General</c:formatCode>
                <c:ptCount val="1"/>
                <c:pt idx="0">
                  <c:v>9.7916827461591112</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Sheet1!$AN$379</c:f>
              <c:numCache>
                <c:formatCode>General</c:formatCode>
                <c:ptCount val="1"/>
                <c:pt idx="0">
                  <c:v>2015</c:v>
                </c:pt>
              </c:numCache>
            </c:numRef>
          </c:cat>
          <c:val>
            <c:numRef>
              <c:f>Sheet1!$AN$382</c:f>
              <c:numCache>
                <c:formatCode>General</c:formatCode>
                <c:ptCount val="1"/>
                <c:pt idx="0">
                  <c:v>7.2622206665598608</c:v>
                </c:pt>
              </c:numCache>
            </c:numRef>
          </c:val>
        </c:ser>
        <c:ser>
          <c:idx val="3"/>
          <c:order val="3"/>
          <c:tx>
            <c:strRef>
              <c:f>Sheet1!$AL$383</c:f>
              <c:strCache>
                <c:ptCount val="1"/>
                <c:pt idx="0">
                  <c:v>Allerdale</c:v>
                </c:pt>
              </c:strCache>
            </c:strRef>
          </c:tx>
          <c:spPr>
            <a:solidFill>
              <a:schemeClr val="tx1"/>
            </a:solidFill>
            <a:ln>
              <a:noFill/>
            </a:ln>
          </c:spPr>
          <c:cat>
            <c:numRef>
              <c:f>Sheet1!$AN$379</c:f>
              <c:numCache>
                <c:formatCode>General</c:formatCode>
                <c:ptCount val="1"/>
                <c:pt idx="0">
                  <c:v>2015</c:v>
                </c:pt>
              </c:numCache>
            </c:numRef>
          </c:cat>
          <c:val>
            <c:numRef>
              <c:f>Sheet1!$AN$383</c:f>
              <c:numCache>
                <c:formatCode>General</c:formatCode>
                <c:ptCount val="1"/>
                <c:pt idx="0">
                  <c:v>4.4375610436723933</c:v>
                </c:pt>
              </c:numCache>
            </c:numRef>
          </c:val>
        </c:ser>
        <c:axId val="168162432"/>
        <c:axId val="168163968"/>
      </c:barChart>
      <c:catAx>
        <c:axId val="168162432"/>
        <c:scaling>
          <c:orientation val="minMax"/>
        </c:scaling>
        <c:axPos val="b"/>
        <c:numFmt formatCode="General" sourceLinked="1"/>
        <c:tickLblPos val="nextTo"/>
        <c:crossAx val="168163968"/>
        <c:crosses val="autoZero"/>
        <c:auto val="1"/>
        <c:lblAlgn val="ctr"/>
        <c:lblOffset val="100"/>
      </c:catAx>
      <c:valAx>
        <c:axId val="168163968"/>
        <c:scaling>
          <c:orientation val="minMax"/>
        </c:scaling>
        <c:axPos val="l"/>
        <c:majorGridlines/>
        <c:numFmt formatCode="General" sourceLinked="1"/>
        <c:tickLblPos val="nextTo"/>
        <c:txPr>
          <a:bodyPr/>
          <a:lstStyle/>
          <a:p>
            <a:pPr>
              <a:defRPr sz="800"/>
            </a:pPr>
            <a:endParaRPr lang="en-US"/>
          </a:p>
        </c:txPr>
        <c:crossAx val="168162432"/>
        <c:crosses val="autoZero"/>
        <c:crossBetween val="between"/>
      </c:valAx>
    </c:plotArea>
    <c:legend>
      <c:legendPos val="r"/>
      <c:layout/>
      <c:txPr>
        <a:bodyPr/>
        <a:lstStyle/>
        <a:p>
          <a:pPr>
            <a:defRPr sz="900"/>
          </a:pPr>
          <a:endParaRPr lang="en-US"/>
        </a:p>
      </c:txPr>
    </c:legend>
    <c:plotVisOnly val="1"/>
  </c:chart>
  <c:spPr>
    <a:ln>
      <a:solidFill>
        <a:schemeClr val="tx1"/>
      </a:solidFill>
    </a:ln>
  </c:spPr>
  <c:externalData r:id="rId1"/>
</c:chartSpace>
</file>

<file path=word/charts/chart4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Pharmacy by car</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Sheet1!$P$380</c:f>
              <c:strCache>
                <c:ptCount val="1"/>
                <c:pt idx="0">
                  <c:v>Predominantly Rural average</c:v>
                </c:pt>
              </c:strCache>
            </c:strRef>
          </c:tx>
          <c:spPr>
            <a:solidFill>
              <a:schemeClr val="bg1">
                <a:lumMod val="75000"/>
              </a:schemeClr>
            </a:solidFill>
            <a:ln>
              <a:noFill/>
            </a:ln>
          </c:spPr>
          <c:cat>
            <c:numRef>
              <c:f>Sheet1!$R$379</c:f>
              <c:numCache>
                <c:formatCode>General</c:formatCode>
                <c:ptCount val="1"/>
                <c:pt idx="0">
                  <c:v>2015</c:v>
                </c:pt>
              </c:numCache>
            </c:numRef>
          </c:cat>
          <c:val>
            <c:numRef>
              <c:f>Sheet1!$R$380</c:f>
              <c:numCache>
                <c:formatCode>General</c:formatCode>
                <c:ptCount val="1"/>
                <c:pt idx="0">
                  <c:v>9.1262413690006259</c:v>
                </c:pt>
              </c:numCache>
            </c:numRef>
          </c:val>
        </c:ser>
        <c:ser>
          <c:idx val="1"/>
          <c:order val="1"/>
          <c:tx>
            <c:strRef>
              <c:f>Sheet1!$P$381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Sheet1!$R$379</c:f>
              <c:numCache>
                <c:formatCode>General</c:formatCode>
                <c:ptCount val="1"/>
                <c:pt idx="0">
                  <c:v>2015</c:v>
                </c:pt>
              </c:numCache>
            </c:numRef>
          </c:cat>
          <c:val>
            <c:numRef>
              <c:f>Sheet1!$R$381</c:f>
              <c:numCache>
                <c:formatCode>General</c:formatCode>
                <c:ptCount val="1"/>
                <c:pt idx="0">
                  <c:v>6.5634435274319927</c:v>
                </c:pt>
              </c:numCache>
            </c:numRef>
          </c:val>
        </c:ser>
        <c:ser>
          <c:idx val="2"/>
          <c:order val="2"/>
          <c:tx>
            <c:strRef>
              <c:f>Sheet1!$P$382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Sheet1!$R$379</c:f>
              <c:numCache>
                <c:formatCode>General</c:formatCode>
                <c:ptCount val="1"/>
                <c:pt idx="0">
                  <c:v>2015</c:v>
                </c:pt>
              </c:numCache>
            </c:numRef>
          </c:cat>
          <c:val>
            <c:numRef>
              <c:f>Sheet1!$R$382</c:f>
              <c:numCache>
                <c:formatCode>General</c:formatCode>
                <c:ptCount val="1"/>
                <c:pt idx="0">
                  <c:v>8.0281192668926487</c:v>
                </c:pt>
              </c:numCache>
            </c:numRef>
          </c:val>
        </c:ser>
        <c:ser>
          <c:idx val="3"/>
          <c:order val="3"/>
          <c:tx>
            <c:strRef>
              <c:f>Sheet1!$P$383</c:f>
              <c:strCache>
                <c:ptCount val="1"/>
                <c:pt idx="0">
                  <c:v>Allerdale</c:v>
                </c:pt>
              </c:strCache>
            </c:strRef>
          </c:tx>
          <c:spPr>
            <a:solidFill>
              <a:schemeClr val="tx1"/>
            </a:solidFill>
            <a:ln>
              <a:noFill/>
            </a:ln>
          </c:spPr>
          <c:cat>
            <c:numRef>
              <c:f>Sheet1!$R$379</c:f>
              <c:numCache>
                <c:formatCode>General</c:formatCode>
                <c:ptCount val="1"/>
                <c:pt idx="0">
                  <c:v>2015</c:v>
                </c:pt>
              </c:numCache>
            </c:numRef>
          </c:cat>
          <c:val>
            <c:numRef>
              <c:f>Sheet1!$R$383</c:f>
              <c:numCache>
                <c:formatCode>General</c:formatCode>
                <c:ptCount val="1"/>
                <c:pt idx="0">
                  <c:v>8.6305584954395886</c:v>
                </c:pt>
              </c:numCache>
            </c:numRef>
          </c:val>
        </c:ser>
        <c:axId val="168071936"/>
        <c:axId val="168073472"/>
      </c:barChart>
      <c:catAx>
        <c:axId val="168071936"/>
        <c:scaling>
          <c:orientation val="minMax"/>
        </c:scaling>
        <c:axPos val="b"/>
        <c:numFmt formatCode="General" sourceLinked="1"/>
        <c:tickLblPos val="nextTo"/>
        <c:crossAx val="168073472"/>
        <c:crosses val="autoZero"/>
        <c:auto val="1"/>
        <c:lblAlgn val="ctr"/>
        <c:lblOffset val="100"/>
      </c:catAx>
      <c:valAx>
        <c:axId val="168073472"/>
        <c:scaling>
          <c:orientation val="minMax"/>
        </c:scaling>
        <c:axPos val="l"/>
        <c:majorGridlines/>
        <c:title>
          <c:tx>
            <c:strRef>
              <c:f>Sheet1!$P$384</c:f>
              <c:strCache>
                <c:ptCount val="1"/>
                <c:pt idx="0">
                  <c:v>minutes</c:v>
                </c:pt>
              </c:strCache>
            </c:strRef>
          </c:tx>
          <c:layout/>
          <c:txPr>
            <a:bodyPr rot="-5400000" vert="horz"/>
            <a:lstStyle/>
            <a:p>
              <a:pPr>
                <a:defRPr/>
              </a:pPr>
              <a:endParaRPr lang="en-US"/>
            </a:p>
          </c:txPr>
        </c:title>
        <c:numFmt formatCode="General" sourceLinked="1"/>
        <c:tickLblPos val="nextTo"/>
        <c:txPr>
          <a:bodyPr/>
          <a:lstStyle/>
          <a:p>
            <a:pPr>
              <a:defRPr sz="800"/>
            </a:pPr>
            <a:endParaRPr lang="en-US"/>
          </a:p>
        </c:txPr>
        <c:crossAx val="168071936"/>
        <c:crosses val="autoZero"/>
        <c:crossBetween val="between"/>
      </c:valAx>
    </c:plotArea>
    <c:legend>
      <c:legendPos val="r"/>
      <c:layout/>
      <c:txPr>
        <a:bodyPr/>
        <a:lstStyle/>
        <a:p>
          <a:pPr>
            <a:defRPr sz="900"/>
          </a:pPr>
          <a:endParaRPr lang="en-US"/>
        </a:p>
      </c:txPr>
    </c:legend>
    <c:plotVisOnly val="1"/>
  </c:chart>
  <c:spPr>
    <a:ln>
      <a:solidFill>
        <a:schemeClr val="tx1"/>
      </a:solidFill>
    </a:ln>
  </c:spPr>
  <c:externalData r:id="rId1"/>
</c:chartSpace>
</file>

<file path=word/charts/chart4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Pharmacies available by car within 30 minutes</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a:noFill/>
            </a:ln>
          </c:spPr>
          <c:cat>
            <c:numRef>
              <c:f>Sheet1!$AY$379</c:f>
              <c:numCache>
                <c:formatCode>General</c:formatCode>
                <c:ptCount val="1"/>
                <c:pt idx="0">
                  <c:v>2015</c:v>
                </c:pt>
              </c:numCache>
            </c:numRef>
          </c:cat>
          <c:val>
            <c:numRef>
              <c:f>Sheet1!$AY$380</c:f>
              <c:numCache>
                <c:formatCode>General</c:formatCode>
                <c:ptCount val="1"/>
                <c:pt idx="0">
                  <c:v>9.5058546169903266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Sheet1!$AY$379</c:f>
              <c:numCache>
                <c:formatCode>General</c:formatCode>
                <c:ptCount val="1"/>
                <c:pt idx="0">
                  <c:v>2015</c:v>
                </c:pt>
              </c:numCache>
            </c:numRef>
          </c:cat>
          <c:val>
            <c:numRef>
              <c:f>Sheet1!$AY$381</c:f>
              <c:numCache>
                <c:formatCode>General</c:formatCode>
                <c:ptCount val="1"/>
                <c:pt idx="0">
                  <c:v>9.996338468726881</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Sheet1!$AY$379</c:f>
              <c:numCache>
                <c:formatCode>General</c:formatCode>
                <c:ptCount val="1"/>
                <c:pt idx="0">
                  <c:v>2015</c:v>
                </c:pt>
              </c:numCache>
            </c:numRef>
          </c:cat>
          <c:val>
            <c:numRef>
              <c:f>Sheet1!$AY$382</c:f>
              <c:numCache>
                <c:formatCode>General</c:formatCode>
                <c:ptCount val="1"/>
                <c:pt idx="0">
                  <c:v>9.7891014457965859</c:v>
                </c:pt>
              </c:numCache>
            </c:numRef>
          </c:val>
        </c:ser>
        <c:ser>
          <c:idx val="3"/>
          <c:order val="3"/>
          <c:tx>
            <c:strRef>
              <c:f>Sheet1!$AW$383</c:f>
              <c:strCache>
                <c:ptCount val="1"/>
                <c:pt idx="0">
                  <c:v>Allerdale</c:v>
                </c:pt>
              </c:strCache>
            </c:strRef>
          </c:tx>
          <c:spPr>
            <a:solidFill>
              <a:schemeClr val="tx1"/>
            </a:solidFill>
            <a:ln>
              <a:noFill/>
            </a:ln>
          </c:spPr>
          <c:cat>
            <c:numRef>
              <c:f>Sheet1!$AY$379</c:f>
              <c:numCache>
                <c:formatCode>General</c:formatCode>
                <c:ptCount val="1"/>
                <c:pt idx="0">
                  <c:v>2015</c:v>
                </c:pt>
              </c:numCache>
            </c:numRef>
          </c:cat>
          <c:val>
            <c:numRef>
              <c:f>Sheet1!$AY$383</c:f>
              <c:numCache>
                <c:formatCode>General</c:formatCode>
                <c:ptCount val="1"/>
                <c:pt idx="0">
                  <c:v>8.8313334263522485</c:v>
                </c:pt>
              </c:numCache>
            </c:numRef>
          </c:val>
        </c:ser>
        <c:axId val="168195200"/>
        <c:axId val="168196736"/>
      </c:barChart>
      <c:catAx>
        <c:axId val="168195200"/>
        <c:scaling>
          <c:orientation val="minMax"/>
        </c:scaling>
        <c:axPos val="b"/>
        <c:numFmt formatCode="General" sourceLinked="1"/>
        <c:tickLblPos val="nextTo"/>
        <c:crossAx val="168196736"/>
        <c:crosses val="autoZero"/>
        <c:auto val="1"/>
        <c:lblAlgn val="ctr"/>
        <c:lblOffset val="100"/>
      </c:catAx>
      <c:valAx>
        <c:axId val="168196736"/>
        <c:scaling>
          <c:orientation val="minMax"/>
        </c:scaling>
        <c:axPos val="l"/>
        <c:majorGridlines/>
        <c:numFmt formatCode="General" sourceLinked="1"/>
        <c:tickLblPos val="nextTo"/>
        <c:txPr>
          <a:bodyPr/>
          <a:lstStyle/>
          <a:p>
            <a:pPr>
              <a:defRPr sz="800"/>
            </a:pPr>
            <a:endParaRPr lang="en-US"/>
          </a:p>
        </c:txPr>
        <c:crossAx val="168195200"/>
        <c:crosses val="autoZero"/>
        <c:crossBetween val="between"/>
      </c:valAx>
    </c:plotArea>
    <c:legend>
      <c:legendPos val="r"/>
      <c:layout/>
      <c:txPr>
        <a:bodyPr/>
        <a:lstStyle/>
        <a:p>
          <a:pPr>
            <a:defRPr sz="900"/>
          </a:pPr>
          <a:endParaRPr lang="en-US"/>
        </a:p>
      </c:txPr>
    </c:legend>
    <c:plotVisOnly val="1"/>
  </c:chart>
  <c:spPr>
    <a:ln>
      <a:solidFill>
        <a:schemeClr val="tx1"/>
      </a:solidFill>
    </a:ln>
  </c:spPr>
  <c:externalData r:id="rId1"/>
</c:chartSpace>
</file>

<file path=word/charts/chart4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food store by public transport/walk</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13.685779199251701</c:v>
                </c:pt>
                <c:pt idx="1">
                  <c:v>14.199831293440386</c:v>
                </c:pt>
                <c:pt idx="2">
                  <c:v>14.369985291499788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7.6033907037345729</c:v>
                </c:pt>
                <c:pt idx="1">
                  <c:v>7.6065014355120493</c:v>
                </c:pt>
                <c:pt idx="2">
                  <c:v>7.9513310678684652</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10.934618153152815</c:v>
                </c:pt>
                <c:pt idx="1">
                  <c:v>11.184460822630975</c:v>
                </c:pt>
                <c:pt idx="2">
                  <c:v>11.455018835859098</c:v>
                </c:pt>
              </c:numCache>
            </c:numRef>
          </c:val>
        </c:ser>
        <c:ser>
          <c:idx val="3"/>
          <c:order val="3"/>
          <c:tx>
            <c:strRef>
              <c:f>Sheet1!$E$383</c:f>
              <c:strCache>
                <c:ptCount val="1"/>
                <c:pt idx="0">
                  <c:v>Allerdale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16.055580049401289</c:v>
                </c:pt>
                <c:pt idx="1">
                  <c:v>18.274759869854901</c:v>
                </c:pt>
                <c:pt idx="2">
                  <c:v>16.034336187948401</c:v>
                </c:pt>
              </c:numCache>
            </c:numRef>
          </c:val>
        </c:ser>
        <c:marker val="1"/>
        <c:axId val="168215680"/>
        <c:axId val="168217216"/>
      </c:lineChart>
      <c:catAx>
        <c:axId val="168215680"/>
        <c:scaling>
          <c:orientation val="minMax"/>
        </c:scaling>
        <c:axPos val="b"/>
        <c:numFmt formatCode="General" sourceLinked="1"/>
        <c:tickLblPos val="nextTo"/>
        <c:crossAx val="168217216"/>
        <c:crosses val="autoZero"/>
        <c:auto val="1"/>
        <c:lblAlgn val="ctr"/>
        <c:lblOffset val="100"/>
      </c:catAx>
      <c:valAx>
        <c:axId val="168217216"/>
        <c:scaling>
          <c:orientation val="minMax"/>
        </c:scaling>
        <c:axPos val="l"/>
        <c:majorGridlines/>
        <c:title>
          <c:tx>
            <c:strRef>
              <c:f>Sheet1!$E$384</c:f>
              <c:strCache>
                <c:ptCount val="1"/>
                <c:pt idx="0">
                  <c:v>minutes</c:v>
                </c:pt>
              </c:strCache>
            </c:strRef>
          </c:tx>
          <c:layout/>
          <c:txPr>
            <a:bodyPr rot="-5400000" vert="horz"/>
            <a:lstStyle/>
            <a:p>
              <a:pPr>
                <a:defRPr/>
              </a:pPr>
              <a:endParaRPr lang="en-US"/>
            </a:p>
          </c:txPr>
        </c:title>
        <c:numFmt formatCode="General" sourceLinked="1"/>
        <c:tickLblPos val="nextTo"/>
        <c:crossAx val="168215680"/>
        <c:crosses val="autoZero"/>
        <c:crossBetween val="between"/>
      </c:valAx>
    </c:plotArea>
    <c:legend>
      <c:legendPos val="r"/>
      <c:layout/>
      <c:txPr>
        <a:bodyPr/>
        <a:lstStyle/>
        <a:p>
          <a:pPr>
            <a:defRPr sz="800"/>
          </a:pPr>
          <a:endParaRPr lang="en-US"/>
        </a:p>
      </c:txPr>
    </c:legend>
    <c:plotVisOnly val="1"/>
  </c:chart>
  <c:externalData r:id="rId1"/>
</c:chartSpace>
</file>

<file path=word/charts/chart4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food stores by public transport/walk within 30 minutes</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7.1981251542329892</c:v>
                </c:pt>
                <c:pt idx="1">
                  <c:v>7.2860736753870103</c:v>
                </c:pt>
                <c:pt idx="2">
                  <c:v>7.3894726111111124</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9.8150365431927078</c:v>
                </c:pt>
                <c:pt idx="1">
                  <c:v>9.8492121994220607</c:v>
                </c:pt>
                <c:pt idx="2">
                  <c:v>9.8659293591160271</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8.4767467165040653</c:v>
                </c:pt>
                <c:pt idx="1">
                  <c:v>8.5508568081548493</c:v>
                </c:pt>
                <c:pt idx="2">
                  <c:v>8.614603641791037</c:v>
                </c:pt>
              </c:numCache>
            </c:numRef>
          </c:val>
        </c:ser>
        <c:ser>
          <c:idx val="3"/>
          <c:order val="3"/>
          <c:tx>
            <c:strRef>
              <c:f>Sheet1!$AL$383</c:f>
              <c:strCache>
                <c:ptCount val="1"/>
                <c:pt idx="0">
                  <c:v>Allerdale</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6.7511976187154064</c:v>
                </c:pt>
                <c:pt idx="1">
                  <c:v>6.6756895028138237</c:v>
                </c:pt>
                <c:pt idx="2">
                  <c:v>7.2967760000000004</c:v>
                </c:pt>
              </c:numCache>
            </c:numRef>
          </c:val>
        </c:ser>
        <c:axId val="168343040"/>
        <c:axId val="168344576"/>
      </c:barChart>
      <c:catAx>
        <c:axId val="168343040"/>
        <c:scaling>
          <c:orientation val="minMax"/>
        </c:scaling>
        <c:axPos val="b"/>
        <c:numFmt formatCode="General" sourceLinked="1"/>
        <c:tickLblPos val="nextTo"/>
        <c:crossAx val="168344576"/>
        <c:crosses val="autoZero"/>
        <c:auto val="1"/>
        <c:lblAlgn val="ctr"/>
        <c:lblOffset val="100"/>
      </c:catAx>
      <c:valAx>
        <c:axId val="168344576"/>
        <c:scaling>
          <c:orientation val="minMax"/>
        </c:scaling>
        <c:axPos val="l"/>
        <c:majorGridlines/>
        <c:numFmt formatCode="General" sourceLinked="1"/>
        <c:tickLblPos val="nextTo"/>
        <c:crossAx val="168343040"/>
        <c:crosses val="autoZero"/>
        <c:crossBetween val="between"/>
      </c:valAx>
    </c:plotArea>
    <c:legend>
      <c:legendPos val="r"/>
      <c:layout/>
      <c:txPr>
        <a:bodyPr/>
        <a:lstStyle/>
        <a:p>
          <a:pPr>
            <a:defRPr sz="800"/>
          </a:pPr>
          <a:endParaRPr lang="en-US"/>
        </a:p>
      </c:txPr>
    </c:legend>
    <c:plotVisOnly val="1"/>
  </c:chart>
  <c:externalData r:id="rId1"/>
</c:chartSpace>
</file>

<file path=word/charts/chart4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food store by cycle</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12.082258771210768</c:v>
                </c:pt>
                <c:pt idx="1">
                  <c:v>12.039015122196695</c:v>
                </c:pt>
                <c:pt idx="2">
                  <c:v>11.973294052476689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7.9627321924350394</c:v>
                </c:pt>
                <c:pt idx="1">
                  <c:v>7.9676448477783763</c:v>
                </c:pt>
                <c:pt idx="2">
                  <c:v>7.9433810024788585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10.124616102404472</c:v>
                </c:pt>
                <c:pt idx="1">
                  <c:v>10.111635068384286</c:v>
                </c:pt>
                <c:pt idx="2">
                  <c:v>10.062523394479609</c:v>
                </c:pt>
              </c:numCache>
            </c:numRef>
          </c:val>
        </c:ser>
        <c:ser>
          <c:idx val="3"/>
          <c:order val="3"/>
          <c:tx>
            <c:strRef>
              <c:f>Sheet1!$P$383</c:f>
              <c:strCache>
                <c:ptCount val="1"/>
                <c:pt idx="0">
                  <c:v>Allerdale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13.6038311782804</c:v>
                </c:pt>
                <c:pt idx="1">
                  <c:v>12.8695772811918</c:v>
                </c:pt>
                <c:pt idx="2">
                  <c:v>12.685038393564502</c:v>
                </c:pt>
              </c:numCache>
            </c:numRef>
          </c:val>
        </c:ser>
        <c:marker val="1"/>
        <c:axId val="168384000"/>
        <c:axId val="168385536"/>
      </c:lineChart>
      <c:catAx>
        <c:axId val="168384000"/>
        <c:scaling>
          <c:orientation val="minMax"/>
        </c:scaling>
        <c:axPos val="b"/>
        <c:numFmt formatCode="General" sourceLinked="1"/>
        <c:tickLblPos val="nextTo"/>
        <c:crossAx val="168385536"/>
        <c:crosses val="autoZero"/>
        <c:auto val="1"/>
        <c:lblAlgn val="ctr"/>
        <c:lblOffset val="100"/>
      </c:catAx>
      <c:valAx>
        <c:axId val="168385536"/>
        <c:scaling>
          <c:orientation val="minMax"/>
        </c:scaling>
        <c:axPos val="l"/>
        <c:majorGridlines/>
        <c:title>
          <c:tx>
            <c:strRef>
              <c:f>Sheet1!$P$384</c:f>
              <c:strCache>
                <c:ptCount val="1"/>
                <c:pt idx="0">
                  <c:v>minutes</c:v>
                </c:pt>
              </c:strCache>
            </c:strRef>
          </c:tx>
          <c:layout/>
          <c:txPr>
            <a:bodyPr rot="-5400000" vert="horz"/>
            <a:lstStyle/>
            <a:p>
              <a:pPr>
                <a:defRPr/>
              </a:pPr>
              <a:endParaRPr lang="en-US"/>
            </a:p>
          </c:txPr>
        </c:title>
        <c:numFmt formatCode="General" sourceLinked="1"/>
        <c:tickLblPos val="nextTo"/>
        <c:crossAx val="168384000"/>
        <c:crosses val="autoZero"/>
        <c:crossBetween val="between"/>
      </c:valAx>
    </c:plotArea>
    <c:legend>
      <c:legendPos val="r"/>
      <c:layout/>
      <c:txPr>
        <a:bodyPr/>
        <a:lstStyle/>
        <a:p>
          <a:pPr>
            <a:defRPr sz="800"/>
          </a:pPr>
          <a:endParaRPr lang="en-US"/>
        </a:p>
      </c:txPr>
    </c:legend>
    <c:plotVisOnly val="1"/>
  </c:chart>
  <c:externalData r:id="rId1"/>
</c:chartSpace>
</file>

<file path=word/charts/chart4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food stores by cycle within 30 minutes</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6.6204478019061481</c:v>
                </c:pt>
                <c:pt idx="1">
                  <c:v>7.0321962275513465</c:v>
                </c:pt>
                <c:pt idx="2">
                  <c:v>7.1508395111111085</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9.4007660714401293</c:v>
                </c:pt>
                <c:pt idx="1">
                  <c:v>9.9257411516450524</c:v>
                </c:pt>
                <c:pt idx="2">
                  <c:v>9.9322411215469604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8.0768900834625637</c:v>
                </c:pt>
                <c:pt idx="1">
                  <c:v>8.5212810122177132</c:v>
                </c:pt>
                <c:pt idx="2">
                  <c:v>8.5904116616915385</c:v>
                </c:pt>
              </c:numCache>
            </c:numRef>
          </c:val>
        </c:ser>
        <c:ser>
          <c:idx val="3"/>
          <c:order val="3"/>
          <c:tx>
            <c:strRef>
              <c:f>Sheet1!$AW$383</c:f>
              <c:strCache>
                <c:ptCount val="1"/>
                <c:pt idx="0">
                  <c:v>Allerdale</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6.2021998976791801</c:v>
                </c:pt>
                <c:pt idx="1">
                  <c:v>6.7407562438956301</c:v>
                </c:pt>
                <c:pt idx="2">
                  <c:v>7.0105079999999962</c:v>
                </c:pt>
              </c:numCache>
            </c:numRef>
          </c:val>
        </c:ser>
        <c:axId val="168433536"/>
        <c:axId val="168435072"/>
      </c:barChart>
      <c:catAx>
        <c:axId val="168433536"/>
        <c:scaling>
          <c:orientation val="minMax"/>
        </c:scaling>
        <c:axPos val="b"/>
        <c:numFmt formatCode="General" sourceLinked="1"/>
        <c:tickLblPos val="nextTo"/>
        <c:crossAx val="168435072"/>
        <c:crosses val="autoZero"/>
        <c:auto val="1"/>
        <c:lblAlgn val="ctr"/>
        <c:lblOffset val="100"/>
      </c:catAx>
      <c:valAx>
        <c:axId val="168435072"/>
        <c:scaling>
          <c:orientation val="minMax"/>
        </c:scaling>
        <c:axPos val="l"/>
        <c:majorGridlines/>
        <c:numFmt formatCode="General" sourceLinked="1"/>
        <c:tickLblPos val="nextTo"/>
        <c:crossAx val="168433536"/>
        <c:crosses val="autoZero"/>
        <c:crossBetween val="between"/>
      </c:valAx>
    </c:plotArea>
    <c:legend>
      <c:legendPos val="r"/>
      <c:layout/>
      <c:txPr>
        <a:bodyPr/>
        <a:lstStyle/>
        <a:p>
          <a:pPr>
            <a:defRPr sz="800"/>
          </a:pPr>
          <a:endParaRPr lang="en-US"/>
        </a:p>
      </c:txPr>
    </c:legend>
    <c:plotVisOnly val="1"/>
  </c:chart>
  <c:externalData r:id="rId1"/>
</c:chartSpace>
</file>

<file path=word/charts/chart4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food store by car</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8.2855268386585923</c:v>
                </c:pt>
                <c:pt idx="1">
                  <c:v>8.2276490159920215</c:v>
                </c:pt>
                <c:pt idx="2">
                  <c:v>8.2703537033396159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7.0936801782653944</c:v>
                </c:pt>
                <c:pt idx="1">
                  <c:v>6.9665319079664298</c:v>
                </c:pt>
                <c:pt idx="2">
                  <c:v>7.0941014650009402</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7.7206407022196712</c:v>
                </c:pt>
                <c:pt idx="1">
                  <c:v>7.6480278859442592</c:v>
                </c:pt>
                <c:pt idx="2">
                  <c:v>7.7071637277092497</c:v>
                </c:pt>
              </c:numCache>
            </c:numRef>
          </c:val>
        </c:ser>
        <c:ser>
          <c:idx val="3"/>
          <c:order val="3"/>
          <c:tx>
            <c:strRef>
              <c:f>Sheet1!$AA$383</c:f>
              <c:strCache>
                <c:ptCount val="1"/>
                <c:pt idx="0">
                  <c:v>Allerdale</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8.740381465158805</c:v>
                </c:pt>
                <c:pt idx="1">
                  <c:v>8.3619374094765195</c:v>
                </c:pt>
                <c:pt idx="2">
                  <c:v>8.3058022992595681</c:v>
                </c:pt>
              </c:numCache>
            </c:numRef>
          </c:val>
        </c:ser>
        <c:marker val="1"/>
        <c:axId val="168462208"/>
        <c:axId val="168463744"/>
      </c:lineChart>
      <c:catAx>
        <c:axId val="168462208"/>
        <c:scaling>
          <c:orientation val="minMax"/>
        </c:scaling>
        <c:axPos val="b"/>
        <c:numFmt formatCode="General" sourceLinked="1"/>
        <c:tickLblPos val="nextTo"/>
        <c:crossAx val="168463744"/>
        <c:crosses val="autoZero"/>
        <c:auto val="1"/>
        <c:lblAlgn val="ctr"/>
        <c:lblOffset val="100"/>
      </c:catAx>
      <c:valAx>
        <c:axId val="168463744"/>
        <c:scaling>
          <c:orientation val="minMax"/>
        </c:scaling>
        <c:axPos val="l"/>
        <c:majorGridlines/>
        <c:title>
          <c:tx>
            <c:strRef>
              <c:f>Sheet1!$AA$384</c:f>
              <c:strCache>
                <c:ptCount val="1"/>
                <c:pt idx="0">
                  <c:v>minutes</c:v>
                </c:pt>
              </c:strCache>
            </c:strRef>
          </c:tx>
          <c:layout/>
          <c:txPr>
            <a:bodyPr rot="-5400000" vert="horz"/>
            <a:lstStyle/>
            <a:p>
              <a:pPr>
                <a:defRPr/>
              </a:pPr>
              <a:endParaRPr lang="en-US"/>
            </a:p>
          </c:txPr>
        </c:title>
        <c:numFmt formatCode="General" sourceLinked="1"/>
        <c:tickLblPos val="nextTo"/>
        <c:crossAx val="168462208"/>
        <c:crosses val="autoZero"/>
        <c:crossBetween val="between"/>
      </c:valAx>
    </c:plotArea>
    <c:legend>
      <c:legendPos val="r"/>
      <c:layout/>
      <c:txPr>
        <a:bodyPr/>
        <a:lstStyle/>
        <a:p>
          <a:pPr>
            <a:defRPr sz="800"/>
          </a:pPr>
          <a:endParaRPr lang="en-US"/>
        </a:p>
      </c:txPr>
    </c:legend>
    <c:plotVisOnly val="1"/>
  </c:chart>
  <c:externalData r:id="rId1"/>
</c:chartSpace>
</file>

<file path=word/charts/chart4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food stores by car within 30 minutes</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9.4931799997523942</c:v>
                </c:pt>
                <c:pt idx="1">
                  <c:v>9.9388782365024309</c:v>
                </c:pt>
                <c:pt idx="2">
                  <c:v>9.9419820444444493</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9.4669547133376373</c:v>
                </c:pt>
                <c:pt idx="1">
                  <c:v>9.9956035262133263</c:v>
                </c:pt>
                <c:pt idx="2">
                  <c:v>9.9991019392265201</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9.5056143396866748</c:v>
                </c:pt>
                <c:pt idx="1">
                  <c:v>9.9711803276010702</c:v>
                </c:pt>
                <c:pt idx="2">
                  <c:v>9.9752238606965129</c:v>
                </c:pt>
              </c:numCache>
            </c:numRef>
          </c:val>
        </c:ser>
        <c:ser>
          <c:idx val="3"/>
          <c:order val="3"/>
          <c:tx>
            <c:strRef>
              <c:f>Sheet1!$BH$383</c:f>
              <c:strCache>
                <c:ptCount val="1"/>
                <c:pt idx="0">
                  <c:v>Allerdale</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9.5388121482721555</c:v>
                </c:pt>
                <c:pt idx="1">
                  <c:v>9.9163992372447876</c:v>
                </c:pt>
                <c:pt idx="2">
                  <c:v>9.9375600000000013</c:v>
                </c:pt>
              </c:numCache>
            </c:numRef>
          </c:val>
        </c:ser>
        <c:axId val="168577280"/>
        <c:axId val="168591360"/>
      </c:barChart>
      <c:catAx>
        <c:axId val="168577280"/>
        <c:scaling>
          <c:orientation val="minMax"/>
        </c:scaling>
        <c:axPos val="b"/>
        <c:numFmt formatCode="General" sourceLinked="1"/>
        <c:tickLblPos val="nextTo"/>
        <c:crossAx val="168591360"/>
        <c:crosses val="autoZero"/>
        <c:auto val="1"/>
        <c:lblAlgn val="ctr"/>
        <c:lblOffset val="100"/>
      </c:catAx>
      <c:valAx>
        <c:axId val="168591360"/>
        <c:scaling>
          <c:orientation val="minMax"/>
        </c:scaling>
        <c:axPos val="l"/>
        <c:majorGridlines/>
        <c:numFmt formatCode="General" sourceLinked="1"/>
        <c:tickLblPos val="nextTo"/>
        <c:crossAx val="168577280"/>
        <c:crosses val="autoZero"/>
        <c:crossBetween val="between"/>
      </c:valAx>
    </c:plotArea>
    <c:legend>
      <c:legendPos val="r"/>
      <c:layout/>
      <c:txPr>
        <a:bodyPr/>
        <a:lstStyle/>
        <a:p>
          <a:pPr>
            <a:defRPr sz="800"/>
          </a:pPr>
          <a:endParaRPr lang="en-US"/>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GB"/>
  <c:chart>
    <c:title>
      <c:tx>
        <c:strRef>
          <c:f>Sheet1!$AX$379</c:f>
          <c:strCache>
            <c:ptCount val="1"/>
            <c:pt idx="0">
              <c:v>Travel time to nearest employment centre with 500 to 4999 jobs by cycle</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Sheet1!$AX$380</c:f>
              <c:strCache>
                <c:ptCount val="1"/>
                <c:pt idx="0">
                  <c:v>Predominantly Rural average</c:v>
                </c:pt>
              </c:strCache>
            </c:strRef>
          </c:tx>
          <c:spPr>
            <a:ln w="25400">
              <a:solidFill>
                <a:schemeClr val="bg1">
                  <a:lumMod val="65000"/>
                </a:schemeClr>
              </a:solidFill>
            </a:ln>
          </c:spPr>
          <c:marker>
            <c:symbol val="none"/>
          </c:marker>
          <c:cat>
            <c:numRef>
              <c:f>Sheet1!$AY$379:$BA$379</c:f>
              <c:numCache>
                <c:formatCode>General</c:formatCode>
                <c:ptCount val="3"/>
                <c:pt idx="0">
                  <c:v>2014</c:v>
                </c:pt>
                <c:pt idx="1">
                  <c:v>2015</c:v>
                </c:pt>
                <c:pt idx="2">
                  <c:v>2016</c:v>
                </c:pt>
              </c:numCache>
            </c:numRef>
          </c:cat>
          <c:val>
            <c:numRef>
              <c:f>Sheet1!$AY$380:$BA$380</c:f>
              <c:numCache>
                <c:formatCode>General</c:formatCode>
                <c:ptCount val="3"/>
                <c:pt idx="0">
                  <c:v>15.059595452355589</c:v>
                </c:pt>
                <c:pt idx="1">
                  <c:v>14.973611905576357</c:v>
                </c:pt>
                <c:pt idx="2">
                  <c:v>15.165945298149978</c:v>
                </c:pt>
              </c:numCache>
            </c:numRef>
          </c:val>
        </c:ser>
        <c:ser>
          <c:idx val="2"/>
          <c:order val="1"/>
          <c:tx>
            <c:strRef>
              <c:f>Sheet1!$AX$381</c:f>
              <c:strCache>
                <c:ptCount val="1"/>
                <c:pt idx="0">
                  <c:v>Predominantly Urban average</c:v>
                </c:pt>
              </c:strCache>
            </c:strRef>
          </c:tx>
          <c:spPr>
            <a:ln w="25400">
              <a:solidFill>
                <a:schemeClr val="accent6">
                  <a:lumMod val="75000"/>
                </a:schemeClr>
              </a:solidFill>
              <a:prstDash val="sysDash"/>
            </a:ln>
          </c:spPr>
          <c:marker>
            <c:symbol val="none"/>
          </c:marker>
          <c:cat>
            <c:numRef>
              <c:f>Sheet1!$AY$379:$BA$379</c:f>
              <c:numCache>
                <c:formatCode>General</c:formatCode>
                <c:ptCount val="3"/>
                <c:pt idx="0">
                  <c:v>2014</c:v>
                </c:pt>
                <c:pt idx="1">
                  <c:v>2015</c:v>
                </c:pt>
                <c:pt idx="2">
                  <c:v>2016</c:v>
                </c:pt>
              </c:numCache>
            </c:numRef>
          </c:cat>
          <c:val>
            <c:numRef>
              <c:f>Sheet1!$AY$381:$BA$381</c:f>
              <c:numCache>
                <c:formatCode>General</c:formatCode>
                <c:ptCount val="3"/>
                <c:pt idx="0">
                  <c:v>9.6072712179577451</c:v>
                </c:pt>
                <c:pt idx="1">
                  <c:v>9.589761960386447</c:v>
                </c:pt>
                <c:pt idx="2">
                  <c:v>9.764268019744371</c:v>
                </c:pt>
              </c:numCache>
            </c:numRef>
          </c:val>
        </c:ser>
        <c:ser>
          <c:idx val="3"/>
          <c:order val="2"/>
          <c:tx>
            <c:strRef>
              <c:f>Sheet1!$AX$382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Sheet1!$AY$379:$BA$379</c:f>
              <c:numCache>
                <c:formatCode>General</c:formatCode>
                <c:ptCount val="3"/>
                <c:pt idx="0">
                  <c:v>2014</c:v>
                </c:pt>
                <c:pt idx="1">
                  <c:v>2015</c:v>
                </c:pt>
                <c:pt idx="2">
                  <c:v>2016</c:v>
                </c:pt>
              </c:numCache>
            </c:numRef>
          </c:cat>
          <c:val>
            <c:numRef>
              <c:f>Sheet1!$AY$382:$BA$382</c:f>
              <c:numCache>
                <c:formatCode>General</c:formatCode>
                <c:ptCount val="3"/>
                <c:pt idx="0">
                  <c:v>12.554137866930372</c:v>
                </c:pt>
                <c:pt idx="1">
                  <c:v>12.48462829609292</c:v>
                </c:pt>
                <c:pt idx="2">
                  <c:v>12.639012196869787</c:v>
                </c:pt>
              </c:numCache>
            </c:numRef>
          </c:val>
        </c:ser>
        <c:ser>
          <c:idx val="4"/>
          <c:order val="3"/>
          <c:tx>
            <c:strRef>
              <c:f>Sheet1!$AX$383</c:f>
              <c:strCache>
                <c:ptCount val="1"/>
                <c:pt idx="0">
                  <c:v>Allerdale</c:v>
                </c:pt>
              </c:strCache>
            </c:strRef>
          </c:tx>
          <c:spPr>
            <a:ln w="25400">
              <a:solidFill>
                <a:schemeClr val="tx1"/>
              </a:solidFill>
            </a:ln>
          </c:spPr>
          <c:marker>
            <c:symbol val="none"/>
          </c:marker>
          <c:cat>
            <c:numRef>
              <c:f>Sheet1!$AY$379:$BA$379</c:f>
              <c:numCache>
                <c:formatCode>General</c:formatCode>
                <c:ptCount val="3"/>
                <c:pt idx="0">
                  <c:v>2014</c:v>
                </c:pt>
                <c:pt idx="1">
                  <c:v>2015</c:v>
                </c:pt>
                <c:pt idx="2">
                  <c:v>2016</c:v>
                </c:pt>
              </c:numCache>
            </c:numRef>
          </c:cat>
          <c:val>
            <c:numRef>
              <c:f>Sheet1!$AY$383:$BA$383</c:f>
              <c:numCache>
                <c:formatCode>General</c:formatCode>
                <c:ptCount val="3"/>
                <c:pt idx="0">
                  <c:v>15.962252710636006</c:v>
                </c:pt>
                <c:pt idx="1">
                  <c:v>16.0638989240637</c:v>
                </c:pt>
                <c:pt idx="2">
                  <c:v>16.576939674270289</c:v>
                </c:pt>
              </c:numCache>
            </c:numRef>
          </c:val>
        </c:ser>
        <c:marker val="1"/>
        <c:axId val="166331520"/>
        <c:axId val="166333056"/>
      </c:lineChart>
      <c:catAx>
        <c:axId val="166331520"/>
        <c:scaling>
          <c:orientation val="minMax"/>
        </c:scaling>
        <c:axPos val="b"/>
        <c:numFmt formatCode="General" sourceLinked="1"/>
        <c:tickLblPos val="nextTo"/>
        <c:crossAx val="166333056"/>
        <c:crosses val="autoZero"/>
        <c:auto val="1"/>
        <c:lblAlgn val="ctr"/>
        <c:lblOffset val="100"/>
      </c:catAx>
      <c:valAx>
        <c:axId val="166333056"/>
        <c:scaling>
          <c:orientation val="minMax"/>
        </c:scaling>
        <c:axPos val="l"/>
        <c:majorGridlines/>
        <c:title>
          <c:tx>
            <c:strRef>
              <c:f>Sheet1!$AX$384</c:f>
              <c:strCache>
                <c:ptCount val="1"/>
                <c:pt idx="0">
                  <c:v>minutes</c:v>
                </c:pt>
              </c:strCache>
            </c:strRef>
          </c:tx>
          <c:layout/>
          <c:txPr>
            <a:bodyPr rot="-5400000" vert="horz"/>
            <a:lstStyle/>
            <a:p>
              <a:pPr>
                <a:defRPr/>
              </a:pPr>
              <a:endParaRPr lang="en-US"/>
            </a:p>
          </c:txPr>
        </c:title>
        <c:numFmt formatCode="General" sourceLinked="1"/>
        <c:tickLblPos val="nextTo"/>
        <c:txPr>
          <a:bodyPr/>
          <a:lstStyle/>
          <a:p>
            <a:pPr>
              <a:defRPr sz="800"/>
            </a:pPr>
            <a:endParaRPr lang="en-US"/>
          </a:p>
        </c:txPr>
        <c:crossAx val="166331520"/>
        <c:crosses val="autoZero"/>
        <c:crossBetween val="between"/>
      </c:valAx>
    </c:plotArea>
    <c:legend>
      <c:legendPos val="r"/>
      <c:layout/>
      <c:txPr>
        <a:bodyPr/>
        <a:lstStyle/>
        <a:p>
          <a:pPr>
            <a:defRPr sz="800"/>
          </a:pPr>
          <a:endParaRPr lang="en-US"/>
        </a:p>
      </c:txPr>
    </c:legend>
    <c:plotVisOnly val="1"/>
  </c:chart>
  <c:externalData r:id="rId1"/>
</c:chartSpace>
</file>

<file path=word/charts/chart5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town centre by public transport/walk</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25.887066691248631</c:v>
                </c:pt>
                <c:pt idx="1">
                  <c:v>27.415655140046823</c:v>
                </c:pt>
                <c:pt idx="2">
                  <c:v>27.63970520931538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17.961397931543786</c:v>
                </c:pt>
                <c:pt idx="1">
                  <c:v>18.070103158071223</c:v>
                </c:pt>
                <c:pt idx="2">
                  <c:v>18.298539782713693</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22.392386706458993</c:v>
                </c:pt>
                <c:pt idx="1">
                  <c:v>23.225190276914621</c:v>
                </c:pt>
                <c:pt idx="2">
                  <c:v>23.461432182922202</c:v>
                </c:pt>
              </c:numCache>
            </c:numRef>
          </c:val>
        </c:ser>
        <c:ser>
          <c:idx val="3"/>
          <c:order val="3"/>
          <c:tx>
            <c:strRef>
              <c:f>Sheet1!$E$383</c:f>
              <c:strCache>
                <c:ptCount val="1"/>
                <c:pt idx="0">
                  <c:v>Allerdale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23.098152763522787</c:v>
                </c:pt>
                <c:pt idx="1">
                  <c:v>27.160898916272714</c:v>
                </c:pt>
                <c:pt idx="2">
                  <c:v>25.168752643404886</c:v>
                </c:pt>
              </c:numCache>
            </c:numRef>
          </c:val>
        </c:ser>
        <c:marker val="1"/>
        <c:axId val="168503552"/>
        <c:axId val="168509440"/>
      </c:lineChart>
      <c:catAx>
        <c:axId val="168503552"/>
        <c:scaling>
          <c:orientation val="minMax"/>
        </c:scaling>
        <c:axPos val="b"/>
        <c:numFmt formatCode="General" sourceLinked="1"/>
        <c:tickLblPos val="nextTo"/>
        <c:crossAx val="168509440"/>
        <c:crosses val="autoZero"/>
        <c:auto val="1"/>
        <c:lblAlgn val="ctr"/>
        <c:lblOffset val="100"/>
      </c:catAx>
      <c:valAx>
        <c:axId val="168509440"/>
        <c:scaling>
          <c:orientation val="minMax"/>
        </c:scaling>
        <c:axPos val="l"/>
        <c:majorGridlines/>
        <c:title>
          <c:tx>
            <c:strRef>
              <c:f>Sheet1!$E$384</c:f>
              <c:strCache>
                <c:ptCount val="1"/>
                <c:pt idx="0">
                  <c:v>minutes</c:v>
                </c:pt>
              </c:strCache>
            </c:strRef>
          </c:tx>
          <c:layout/>
          <c:txPr>
            <a:bodyPr rot="-5400000" vert="horz"/>
            <a:lstStyle/>
            <a:p>
              <a:pPr>
                <a:defRPr/>
              </a:pPr>
              <a:endParaRPr lang="en-US"/>
            </a:p>
          </c:txPr>
        </c:title>
        <c:numFmt formatCode="General" sourceLinked="1"/>
        <c:tickLblPos val="nextTo"/>
        <c:txPr>
          <a:bodyPr/>
          <a:lstStyle/>
          <a:p>
            <a:pPr>
              <a:defRPr sz="800"/>
            </a:pPr>
            <a:endParaRPr lang="en-US"/>
          </a:p>
        </c:txPr>
        <c:crossAx val="168503552"/>
        <c:crosses val="autoZero"/>
        <c:crossBetween val="between"/>
      </c:valAx>
    </c:plotArea>
    <c:legend>
      <c:legendPos val="r"/>
      <c:layout/>
      <c:txPr>
        <a:bodyPr/>
        <a:lstStyle/>
        <a:p>
          <a:pPr>
            <a:defRPr sz="800"/>
          </a:pPr>
          <a:endParaRPr lang="en-US"/>
        </a:p>
      </c:txPr>
    </c:legend>
    <c:plotVisOnly val="1"/>
  </c:chart>
  <c:externalData r:id="rId1"/>
</c:chartSpace>
</file>

<file path=word/charts/chart5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town centres by public transport/walk within 30 minutes</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0.91845196391245387</c:v>
                </c:pt>
                <c:pt idx="1">
                  <c:v>0.89391061267021255</c:v>
                </c:pt>
                <c:pt idx="2">
                  <c:v>1.25220318888889</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3.0962050253726767</c:v>
                </c:pt>
                <c:pt idx="1">
                  <c:v>3.0546176818692965</c:v>
                </c:pt>
                <c:pt idx="2">
                  <c:v>3.668621933701655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1.4244252646736106</c:v>
                </c:pt>
                <c:pt idx="1">
                  <c:v>1.3971919184176458</c:v>
                </c:pt>
                <c:pt idx="2">
                  <c:v>1.8440837064676621</c:v>
                </c:pt>
              </c:numCache>
            </c:numRef>
          </c:val>
        </c:ser>
        <c:ser>
          <c:idx val="3"/>
          <c:order val="3"/>
          <c:tx>
            <c:strRef>
              <c:f>Sheet1!$AL$383</c:f>
              <c:strCache>
                <c:ptCount val="1"/>
                <c:pt idx="0">
                  <c:v>Allerdale</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1.1903864936514601</c:v>
                </c:pt>
                <c:pt idx="1">
                  <c:v>1.04897446630389</c:v>
                </c:pt>
                <c:pt idx="2">
                  <c:v>1.5174629999999998</c:v>
                </c:pt>
              </c:numCache>
            </c:numRef>
          </c:val>
        </c:ser>
        <c:axId val="168561280"/>
        <c:axId val="168632704"/>
      </c:barChart>
      <c:catAx>
        <c:axId val="168561280"/>
        <c:scaling>
          <c:orientation val="minMax"/>
        </c:scaling>
        <c:axPos val="b"/>
        <c:numFmt formatCode="General" sourceLinked="1"/>
        <c:tickLblPos val="nextTo"/>
        <c:crossAx val="168632704"/>
        <c:crosses val="autoZero"/>
        <c:auto val="1"/>
        <c:lblAlgn val="ctr"/>
        <c:lblOffset val="100"/>
      </c:catAx>
      <c:valAx>
        <c:axId val="168632704"/>
        <c:scaling>
          <c:orientation val="minMax"/>
        </c:scaling>
        <c:axPos val="l"/>
        <c:majorGridlines/>
        <c:numFmt formatCode="General" sourceLinked="1"/>
        <c:tickLblPos val="nextTo"/>
        <c:txPr>
          <a:bodyPr/>
          <a:lstStyle/>
          <a:p>
            <a:pPr>
              <a:defRPr sz="800"/>
            </a:pPr>
            <a:endParaRPr lang="en-US"/>
          </a:p>
        </c:txPr>
        <c:crossAx val="168561280"/>
        <c:crosses val="autoZero"/>
        <c:crossBetween val="between"/>
      </c:valAx>
    </c:plotArea>
    <c:legend>
      <c:legendPos val="r"/>
      <c:layout/>
      <c:txPr>
        <a:bodyPr/>
        <a:lstStyle/>
        <a:p>
          <a:pPr>
            <a:defRPr sz="800"/>
          </a:pPr>
          <a:endParaRPr lang="en-US"/>
        </a:p>
      </c:txPr>
    </c:legend>
    <c:plotVisOnly val="1"/>
  </c:chart>
  <c:externalData r:id="rId1"/>
</c:chartSpace>
</file>

<file path=word/charts/chart5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town centre by cycle</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25.367412169568478</c:v>
                </c:pt>
                <c:pt idx="1">
                  <c:v>25.363241989400123</c:v>
                </c:pt>
                <c:pt idx="2">
                  <c:v>25.386577655748759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14.755380504948127</c:v>
                </c:pt>
                <c:pt idx="1">
                  <c:v>14.768894290337089</c:v>
                </c:pt>
                <c:pt idx="2">
                  <c:v>14.839606160573835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20.573477437262042</c:v>
                </c:pt>
                <c:pt idx="1">
                  <c:v>20.579417024508107</c:v>
                </c:pt>
                <c:pt idx="2">
                  <c:v>20.637942666254297</c:v>
                </c:pt>
              </c:numCache>
            </c:numRef>
          </c:val>
        </c:ser>
        <c:ser>
          <c:idx val="3"/>
          <c:order val="3"/>
          <c:tx>
            <c:strRef>
              <c:f>Sheet1!$P$383</c:f>
              <c:strCache>
                <c:ptCount val="1"/>
                <c:pt idx="0">
                  <c:v>Allerdale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21.395815732579401</c:v>
                </c:pt>
                <c:pt idx="1">
                  <c:v>21.415534864473379</c:v>
                </c:pt>
                <c:pt idx="2">
                  <c:v>21.485796877323047</c:v>
                </c:pt>
              </c:numCache>
            </c:numRef>
          </c:val>
        </c:ser>
        <c:marker val="1"/>
        <c:axId val="168651392"/>
        <c:axId val="168669568"/>
      </c:lineChart>
      <c:catAx>
        <c:axId val="168651392"/>
        <c:scaling>
          <c:orientation val="minMax"/>
        </c:scaling>
        <c:axPos val="b"/>
        <c:numFmt formatCode="General" sourceLinked="1"/>
        <c:tickLblPos val="nextTo"/>
        <c:crossAx val="168669568"/>
        <c:crosses val="autoZero"/>
        <c:auto val="1"/>
        <c:lblAlgn val="ctr"/>
        <c:lblOffset val="100"/>
      </c:catAx>
      <c:valAx>
        <c:axId val="168669568"/>
        <c:scaling>
          <c:orientation val="minMax"/>
        </c:scaling>
        <c:axPos val="l"/>
        <c:majorGridlines/>
        <c:title>
          <c:tx>
            <c:strRef>
              <c:f>Sheet1!$P$384</c:f>
              <c:strCache>
                <c:ptCount val="1"/>
                <c:pt idx="0">
                  <c:v>minutes</c:v>
                </c:pt>
              </c:strCache>
            </c:strRef>
          </c:tx>
          <c:layout/>
          <c:txPr>
            <a:bodyPr rot="-5400000" vert="horz"/>
            <a:lstStyle/>
            <a:p>
              <a:pPr>
                <a:defRPr/>
              </a:pPr>
              <a:endParaRPr lang="en-US"/>
            </a:p>
          </c:txPr>
        </c:title>
        <c:numFmt formatCode="General" sourceLinked="1"/>
        <c:tickLblPos val="nextTo"/>
        <c:txPr>
          <a:bodyPr/>
          <a:lstStyle/>
          <a:p>
            <a:pPr>
              <a:defRPr sz="800"/>
            </a:pPr>
            <a:endParaRPr lang="en-US"/>
          </a:p>
        </c:txPr>
        <c:crossAx val="168651392"/>
        <c:crosses val="autoZero"/>
        <c:crossBetween val="between"/>
      </c:valAx>
    </c:plotArea>
    <c:legend>
      <c:legendPos val="r"/>
      <c:layout/>
      <c:txPr>
        <a:bodyPr/>
        <a:lstStyle/>
        <a:p>
          <a:pPr>
            <a:defRPr sz="800"/>
          </a:pPr>
          <a:endParaRPr lang="en-US"/>
        </a:p>
      </c:txPr>
    </c:legend>
    <c:plotVisOnly val="1"/>
  </c:chart>
  <c:externalData r:id="rId1"/>
</c:chartSpace>
</file>

<file path=word/charts/chart5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town centres by cycle within 30 minutes</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0.75649301268219604</c:v>
                </c:pt>
                <c:pt idx="1">
                  <c:v>0.75812888256698963</c:v>
                </c:pt>
                <c:pt idx="2">
                  <c:v>0.75436439999999949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4.0592024712475414</c:v>
                </c:pt>
                <c:pt idx="1">
                  <c:v>4.0531335393263177</c:v>
                </c:pt>
                <c:pt idx="2">
                  <c:v>4.0317282044198928</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1.4812198020328915</c:v>
                </c:pt>
                <c:pt idx="1">
                  <c:v>1.4799054056216339</c:v>
                </c:pt>
                <c:pt idx="2">
                  <c:v>1.470094024875622</c:v>
                </c:pt>
              </c:numCache>
            </c:numRef>
          </c:val>
        </c:ser>
        <c:ser>
          <c:idx val="3"/>
          <c:order val="3"/>
          <c:tx>
            <c:strRef>
              <c:f>Sheet1!$AW$383</c:f>
              <c:strCache>
                <c:ptCount val="1"/>
                <c:pt idx="0">
                  <c:v>Allerdale</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0.80968327054555644</c:v>
                </c:pt>
                <c:pt idx="1">
                  <c:v>0.80968327054555644</c:v>
                </c:pt>
                <c:pt idx="2">
                  <c:v>0.80694200000000005</c:v>
                </c:pt>
              </c:numCache>
            </c:numRef>
          </c:val>
        </c:ser>
        <c:axId val="168696832"/>
        <c:axId val="168702720"/>
      </c:barChart>
      <c:catAx>
        <c:axId val="168696832"/>
        <c:scaling>
          <c:orientation val="minMax"/>
        </c:scaling>
        <c:axPos val="b"/>
        <c:numFmt formatCode="General" sourceLinked="1"/>
        <c:tickLblPos val="nextTo"/>
        <c:crossAx val="168702720"/>
        <c:crosses val="autoZero"/>
        <c:auto val="1"/>
        <c:lblAlgn val="ctr"/>
        <c:lblOffset val="100"/>
      </c:catAx>
      <c:valAx>
        <c:axId val="168702720"/>
        <c:scaling>
          <c:orientation val="minMax"/>
        </c:scaling>
        <c:axPos val="l"/>
        <c:majorGridlines/>
        <c:numFmt formatCode="General" sourceLinked="1"/>
        <c:tickLblPos val="nextTo"/>
        <c:txPr>
          <a:bodyPr/>
          <a:lstStyle/>
          <a:p>
            <a:pPr>
              <a:defRPr sz="800"/>
            </a:pPr>
            <a:endParaRPr lang="en-US"/>
          </a:p>
        </c:txPr>
        <c:crossAx val="168696832"/>
        <c:crosses val="autoZero"/>
        <c:crossBetween val="between"/>
      </c:valAx>
    </c:plotArea>
    <c:legend>
      <c:legendPos val="r"/>
      <c:layout/>
      <c:txPr>
        <a:bodyPr/>
        <a:lstStyle/>
        <a:p>
          <a:pPr>
            <a:defRPr sz="800"/>
          </a:pPr>
          <a:endParaRPr lang="en-US"/>
        </a:p>
      </c:txPr>
    </c:legend>
    <c:plotVisOnly val="1"/>
  </c:chart>
  <c:externalData r:id="rId1"/>
</c:chartSpace>
</file>

<file path=word/charts/chart5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town centre by car</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13.676523362647442</c:v>
                </c:pt>
                <c:pt idx="1">
                  <c:v>13.525411919796298</c:v>
                </c:pt>
                <c:pt idx="2">
                  <c:v>13.867963510066117</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11.165200868457704</c:v>
                </c:pt>
                <c:pt idx="1">
                  <c:v>10.733508101576341</c:v>
                </c:pt>
                <c:pt idx="2">
                  <c:v>11.447169338369884</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12.617645861619819</c:v>
                </c:pt>
                <c:pt idx="1">
                  <c:v>12.353245044877466</c:v>
                </c:pt>
                <c:pt idx="2">
                  <c:v>12.837163081114968</c:v>
                </c:pt>
              </c:numCache>
            </c:numRef>
          </c:val>
        </c:ser>
        <c:ser>
          <c:idx val="3"/>
          <c:order val="3"/>
          <c:tx>
            <c:strRef>
              <c:f>Sheet1!$AA$383</c:f>
              <c:strCache>
                <c:ptCount val="1"/>
                <c:pt idx="0">
                  <c:v>Allerdale</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11.740742765674398</c:v>
                </c:pt>
                <c:pt idx="1">
                  <c:v>11.284203092794893</c:v>
                </c:pt>
                <c:pt idx="2">
                  <c:v>11.607297330412701</c:v>
                </c:pt>
              </c:numCache>
            </c:numRef>
          </c:val>
        </c:ser>
        <c:marker val="1"/>
        <c:axId val="168733696"/>
        <c:axId val="168747776"/>
      </c:lineChart>
      <c:catAx>
        <c:axId val="168733696"/>
        <c:scaling>
          <c:orientation val="minMax"/>
        </c:scaling>
        <c:axPos val="b"/>
        <c:numFmt formatCode="General" sourceLinked="1"/>
        <c:tickLblPos val="nextTo"/>
        <c:crossAx val="168747776"/>
        <c:crosses val="autoZero"/>
        <c:auto val="1"/>
        <c:lblAlgn val="ctr"/>
        <c:lblOffset val="100"/>
      </c:catAx>
      <c:valAx>
        <c:axId val="168747776"/>
        <c:scaling>
          <c:orientation val="minMax"/>
        </c:scaling>
        <c:axPos val="l"/>
        <c:majorGridlines/>
        <c:title>
          <c:tx>
            <c:strRef>
              <c:f>Sheet1!$AA$384</c:f>
              <c:strCache>
                <c:ptCount val="1"/>
                <c:pt idx="0">
                  <c:v>minutes</c:v>
                </c:pt>
              </c:strCache>
            </c:strRef>
          </c:tx>
          <c:layout/>
          <c:txPr>
            <a:bodyPr rot="-5400000" vert="horz"/>
            <a:lstStyle/>
            <a:p>
              <a:pPr>
                <a:defRPr/>
              </a:pPr>
              <a:endParaRPr lang="en-US"/>
            </a:p>
          </c:txPr>
        </c:title>
        <c:numFmt formatCode="General" sourceLinked="1"/>
        <c:tickLblPos val="nextTo"/>
        <c:txPr>
          <a:bodyPr/>
          <a:lstStyle/>
          <a:p>
            <a:pPr>
              <a:defRPr sz="800"/>
            </a:pPr>
            <a:endParaRPr lang="en-US"/>
          </a:p>
        </c:txPr>
        <c:crossAx val="168733696"/>
        <c:crosses val="autoZero"/>
        <c:crossBetween val="between"/>
      </c:valAx>
    </c:plotArea>
    <c:legend>
      <c:legendPos val="r"/>
      <c:layout/>
      <c:txPr>
        <a:bodyPr/>
        <a:lstStyle/>
        <a:p>
          <a:pPr>
            <a:defRPr sz="800"/>
          </a:pPr>
          <a:endParaRPr lang="en-US"/>
        </a:p>
      </c:txPr>
    </c:legend>
    <c:plotVisOnly val="1"/>
  </c:chart>
  <c:externalData r:id="rId1"/>
</c:chartSpace>
</file>

<file path=word/charts/chart5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town centres by car within 30 minutes</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4.8627499002286276</c:v>
                </c:pt>
                <c:pt idx="1">
                  <c:v>4.4260641064383712</c:v>
                </c:pt>
                <c:pt idx="2">
                  <c:v>4.2493166999999996</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8.8903210598189375</c:v>
                </c:pt>
                <c:pt idx="1">
                  <c:v>8.639822935220355</c:v>
                </c:pt>
                <c:pt idx="2">
                  <c:v>8.3426993038674162</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6.5105898028124898</c:v>
                </c:pt>
                <c:pt idx="1">
                  <c:v>6.0784435962903318</c:v>
                </c:pt>
                <c:pt idx="2">
                  <c:v>5.82478520398009</c:v>
                </c:pt>
              </c:numCache>
            </c:numRef>
          </c:val>
        </c:ser>
        <c:ser>
          <c:idx val="3"/>
          <c:order val="3"/>
          <c:tx>
            <c:strRef>
              <c:f>Sheet1!$BH$383</c:f>
              <c:strCache>
                <c:ptCount val="1"/>
                <c:pt idx="0">
                  <c:v>Allerdale</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3.5353006836891279</c:v>
                </c:pt>
                <c:pt idx="1">
                  <c:v>3.6186456443886263</c:v>
                </c:pt>
                <c:pt idx="2">
                  <c:v>3.5186199999999981</c:v>
                </c:pt>
              </c:numCache>
            </c:numRef>
          </c:val>
        </c:ser>
        <c:axId val="168783232"/>
        <c:axId val="168793216"/>
      </c:barChart>
      <c:catAx>
        <c:axId val="168783232"/>
        <c:scaling>
          <c:orientation val="minMax"/>
        </c:scaling>
        <c:axPos val="b"/>
        <c:numFmt formatCode="General" sourceLinked="1"/>
        <c:tickLblPos val="nextTo"/>
        <c:crossAx val="168793216"/>
        <c:crosses val="autoZero"/>
        <c:auto val="1"/>
        <c:lblAlgn val="ctr"/>
        <c:lblOffset val="100"/>
      </c:catAx>
      <c:valAx>
        <c:axId val="168793216"/>
        <c:scaling>
          <c:orientation val="minMax"/>
        </c:scaling>
        <c:axPos val="l"/>
        <c:majorGridlines/>
        <c:numFmt formatCode="General" sourceLinked="1"/>
        <c:tickLblPos val="nextTo"/>
        <c:txPr>
          <a:bodyPr/>
          <a:lstStyle/>
          <a:p>
            <a:pPr>
              <a:defRPr sz="800"/>
            </a:pPr>
            <a:endParaRPr lang="en-US"/>
          </a:p>
        </c:txPr>
        <c:crossAx val="168783232"/>
        <c:crosses val="autoZero"/>
        <c:crossBetween val="between"/>
      </c:valAx>
    </c:plotArea>
    <c:legend>
      <c:legendPos val="r"/>
      <c:layout/>
      <c:txPr>
        <a:bodyPr/>
        <a:lstStyle/>
        <a:p>
          <a:pPr>
            <a:defRPr sz="800"/>
          </a:pPr>
          <a:endParaRPr lang="en-US"/>
        </a:p>
      </c:txPr>
    </c:legend>
    <c:plotVisOnly val="1"/>
  </c:chart>
  <c:externalData r:id="rId1"/>
</c:chartSpace>
</file>

<file path=word/charts/chart5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Motor vehicle traffic (vehicle miles)</c:v>
            </c:pt>
          </c:strCache>
        </c:strRef>
      </c:tx>
      <c:layout/>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Sheet1!$C$180</c:f>
              <c:strCache>
                <c:ptCount val="1"/>
                <c:pt idx="0">
                  <c:v>Cumbria</c:v>
                </c:pt>
              </c:strCache>
            </c:strRef>
          </c:tx>
          <c:spPr>
            <a:ln w="25400">
              <a:solidFill>
                <a:schemeClr val="tx1"/>
              </a:solidFill>
            </a:ln>
          </c:spPr>
          <c:marker>
            <c:symbol val="none"/>
          </c:marker>
          <c:cat>
            <c:numRef>
              <c:f>Sheet1!$D$176:$H$176</c:f>
              <c:numCache>
                <c:formatCode>General</c:formatCode>
                <c:ptCount val="5"/>
                <c:pt idx="0">
                  <c:v>2012</c:v>
                </c:pt>
                <c:pt idx="1">
                  <c:v>2013</c:v>
                </c:pt>
                <c:pt idx="2">
                  <c:v>2014</c:v>
                </c:pt>
                <c:pt idx="3">
                  <c:v>2015</c:v>
                </c:pt>
                <c:pt idx="4">
                  <c:v>2016</c:v>
                </c:pt>
              </c:numCache>
            </c:numRef>
          </c:cat>
          <c:val>
            <c:numRef>
              <c:f>Sheet1!$D$180:$H$180</c:f>
              <c:numCache>
                <c:formatCode>General</c:formatCode>
                <c:ptCount val="5"/>
                <c:pt idx="0">
                  <c:v>3348</c:v>
                </c:pt>
                <c:pt idx="1">
                  <c:v>3379</c:v>
                </c:pt>
                <c:pt idx="2">
                  <c:v>3465</c:v>
                </c:pt>
                <c:pt idx="3">
                  <c:v>3528</c:v>
                </c:pt>
                <c:pt idx="4">
                  <c:v>3628</c:v>
                </c:pt>
              </c:numCache>
            </c:numRef>
          </c:val>
        </c:ser>
        <c:marker val="1"/>
        <c:axId val="168821888"/>
        <c:axId val="168823424"/>
      </c:lineChart>
      <c:catAx>
        <c:axId val="168821888"/>
        <c:scaling>
          <c:orientation val="minMax"/>
        </c:scaling>
        <c:axPos val="b"/>
        <c:numFmt formatCode="General" sourceLinked="1"/>
        <c:tickLblPos val="nextTo"/>
        <c:crossAx val="168823424"/>
        <c:crosses val="autoZero"/>
        <c:auto val="1"/>
        <c:lblAlgn val="ctr"/>
        <c:lblOffset val="100"/>
      </c:catAx>
      <c:valAx>
        <c:axId val="168823424"/>
        <c:scaling>
          <c:orientation val="minMax"/>
        </c:scaling>
        <c:axPos val="l"/>
        <c:majorGridlines/>
        <c:title>
          <c:tx>
            <c:strRef>
              <c:f>Sheet1!$D$175</c:f>
              <c:strCache>
                <c:ptCount val="1"/>
                <c:pt idx="0">
                  <c:v>Million vehicle miles</c:v>
                </c:pt>
              </c:strCache>
            </c:strRef>
          </c:tx>
          <c:layout/>
          <c:txPr>
            <a:bodyPr rot="-5400000" vert="horz"/>
            <a:lstStyle/>
            <a:p>
              <a:pPr>
                <a:defRPr/>
              </a:pPr>
              <a:endParaRPr lang="en-US"/>
            </a:p>
          </c:txPr>
        </c:title>
        <c:numFmt formatCode="General" sourceLinked="1"/>
        <c:tickLblPos val="nextTo"/>
        <c:txPr>
          <a:bodyPr/>
          <a:lstStyle/>
          <a:p>
            <a:pPr>
              <a:defRPr sz="800"/>
            </a:pPr>
            <a:endParaRPr lang="en-US"/>
          </a:p>
        </c:txPr>
        <c:crossAx val="168821888"/>
        <c:crosses val="autoZero"/>
        <c:crossBetween val="between"/>
      </c:valAx>
    </c:plotArea>
    <c:legend>
      <c:legendPos val="r"/>
      <c:layout/>
      <c:txPr>
        <a:bodyPr/>
        <a:lstStyle/>
        <a:p>
          <a:pPr>
            <a:defRPr sz="900"/>
          </a:pPr>
          <a:endParaRPr lang="en-US"/>
        </a:p>
      </c:txPr>
    </c:legend>
    <c:plotVisOnly val="1"/>
  </c:chart>
  <c:externalData r:id="rId1"/>
</c:chartSpace>
</file>

<file path=word/charts/chart57.xml><?xml version="1.0" encoding="utf-8"?>
<c:chartSpace xmlns:c="http://schemas.openxmlformats.org/drawingml/2006/chart" xmlns:a="http://schemas.openxmlformats.org/drawingml/2006/main" xmlns:r="http://schemas.openxmlformats.org/officeDocument/2006/relationships">
  <c:lang val="en-GB"/>
  <c:chart>
    <c:title>
      <c:tx>
        <c:strRef>
          <c:f>Sheet1!$Q$176</c:f>
          <c:strCache>
            <c:ptCount val="1"/>
            <c:pt idx="0">
              <c:v>Motor vehicle traffic (vehicle miles per head of population)</c:v>
            </c:pt>
          </c:strCache>
        </c:strRef>
      </c:tx>
      <c:layout/>
      <c:txPr>
        <a:bodyPr/>
        <a:lstStyle/>
        <a:p>
          <a:pPr>
            <a:defRPr sz="800">
              <a:latin typeface="Segoe UI" pitchFamily="34" charset="0"/>
              <a:cs typeface="Segoe UI" pitchFamily="34" charset="0"/>
            </a:defRPr>
          </a:pPr>
          <a:endParaRPr lang="en-US"/>
        </a:p>
      </c:txPr>
    </c:title>
    <c:plotArea>
      <c:layout/>
      <c:barChart>
        <c:barDir val="col"/>
        <c:grouping val="clustered"/>
        <c:ser>
          <c:idx val="3"/>
          <c:order val="3"/>
          <c:tx>
            <c:strRef>
              <c:f>Sheet1!$Q$180</c:f>
              <c:strCache>
                <c:ptCount val="1"/>
                <c:pt idx="0">
                  <c:v>Cumbria</c:v>
                </c:pt>
              </c:strCache>
            </c:strRef>
          </c:tx>
          <c:spPr>
            <a:solidFill>
              <a:schemeClr val="tx1"/>
            </a:solidFill>
          </c:spPr>
          <c:val>
            <c:numRef>
              <c:f>Sheet1!$R$180:$V$180</c:f>
              <c:numCache>
                <c:formatCode>General</c:formatCode>
                <c:ptCount val="5"/>
                <c:pt idx="0">
                  <c:v>6706.6635951162325</c:v>
                </c:pt>
                <c:pt idx="1">
                  <c:v>6778.3486025047214</c:v>
                </c:pt>
                <c:pt idx="2">
                  <c:v>6952.581986291475</c:v>
                </c:pt>
                <c:pt idx="3">
                  <c:v>7076.0819204903555</c:v>
                </c:pt>
                <c:pt idx="4">
                  <c:v>7273.5583699049503</c:v>
                </c:pt>
              </c:numCache>
            </c:numRef>
          </c:val>
        </c:ser>
        <c:axId val="168867712"/>
        <c:axId val="168869248"/>
      </c:barChart>
      <c:lineChart>
        <c:grouping val="standard"/>
        <c:ser>
          <c:idx val="0"/>
          <c:order val="0"/>
          <c:tx>
            <c:strRef>
              <c:f>Sheet1!$Q$177</c:f>
              <c:strCache>
                <c:ptCount val="1"/>
                <c:pt idx="0">
                  <c:v>Predominantly Rural average</c:v>
                </c:pt>
              </c:strCache>
            </c:strRef>
          </c:tx>
          <c:spPr>
            <a:ln w="25400">
              <a:solidFill>
                <a:schemeClr val="bg1">
                  <a:lumMod val="75000"/>
                </a:schemeClr>
              </a:solidFill>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Sheet1!$R$177:$V$177</c:f>
              <c:numCache>
                <c:formatCode>General</c:formatCode>
                <c:ptCount val="5"/>
                <c:pt idx="0">
                  <c:v>6046.1148483450106</c:v>
                </c:pt>
                <c:pt idx="1">
                  <c:v>6086.0762997726642</c:v>
                </c:pt>
                <c:pt idx="2">
                  <c:v>6197.0944759948761</c:v>
                </c:pt>
                <c:pt idx="3">
                  <c:v>6293.2101676105158</c:v>
                </c:pt>
                <c:pt idx="4">
                  <c:v>6402.9069423008605</c:v>
                </c:pt>
              </c:numCache>
            </c:numRef>
          </c:val>
        </c:ser>
        <c:ser>
          <c:idx val="1"/>
          <c:order val="1"/>
          <c:tx>
            <c:strRef>
              <c:f>Sheet1!$Q$178</c:f>
              <c:strCache>
                <c:ptCount val="1"/>
                <c:pt idx="0">
                  <c:v>Predominantly Urban average</c:v>
                </c:pt>
              </c:strCache>
            </c:strRef>
          </c:tx>
          <c:spPr>
            <a:ln w="25400">
              <a:solidFill>
                <a:schemeClr val="accent6">
                  <a:lumMod val="75000"/>
                </a:schemeClr>
              </a:solidFill>
              <a:prstDash val="sysDash"/>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Sheet1!$R$178:$V$178</c:f>
              <c:numCache>
                <c:formatCode>General</c:formatCode>
                <c:ptCount val="5"/>
                <c:pt idx="0">
                  <c:v>3811.7667006883617</c:v>
                </c:pt>
                <c:pt idx="1">
                  <c:v>3776.7483995031757</c:v>
                </c:pt>
                <c:pt idx="2">
                  <c:v>3836.3106711409268</c:v>
                </c:pt>
                <c:pt idx="3">
                  <c:v>3842.4564727545512</c:v>
                </c:pt>
                <c:pt idx="4">
                  <c:v>3882.2802241691479</c:v>
                </c:pt>
              </c:numCache>
            </c:numRef>
          </c:val>
        </c:ser>
        <c:ser>
          <c:idx val="2"/>
          <c:order val="2"/>
          <c:tx>
            <c:strRef>
              <c:f>Sheet1!$Q$179</c:f>
              <c:strCache>
                <c:ptCount val="1"/>
                <c:pt idx="0">
                  <c:v>Shire County average</c:v>
                </c:pt>
              </c:strCache>
            </c:strRef>
          </c:tx>
          <c:spPr>
            <a:ln w="25400">
              <a:solidFill>
                <a:schemeClr val="accent1">
                  <a:lumMod val="60000"/>
                  <a:lumOff val="40000"/>
                </a:schemeClr>
              </a:solidFill>
              <a:prstDash val="sysDot"/>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Sheet1!$R$179:$V$179</c:f>
              <c:numCache>
                <c:formatCode>General</c:formatCode>
                <c:ptCount val="5"/>
                <c:pt idx="0">
                  <c:v>6378.4468264721954</c:v>
                </c:pt>
                <c:pt idx="1">
                  <c:v>6374.5049113958239</c:v>
                </c:pt>
                <c:pt idx="2">
                  <c:v>6492.4690598376183</c:v>
                </c:pt>
                <c:pt idx="3">
                  <c:v>6584.9875440266815</c:v>
                </c:pt>
                <c:pt idx="4">
                  <c:v>6680.1987383262085</c:v>
                </c:pt>
              </c:numCache>
            </c:numRef>
          </c:val>
        </c:ser>
        <c:marker val="1"/>
        <c:axId val="168867712"/>
        <c:axId val="168869248"/>
      </c:lineChart>
      <c:catAx>
        <c:axId val="168867712"/>
        <c:scaling>
          <c:orientation val="minMax"/>
        </c:scaling>
        <c:axPos val="b"/>
        <c:tickLblPos val="nextTo"/>
        <c:crossAx val="168869248"/>
        <c:crosses val="autoZero"/>
        <c:auto val="1"/>
        <c:lblAlgn val="ctr"/>
        <c:lblOffset val="100"/>
      </c:catAx>
      <c:valAx>
        <c:axId val="168869248"/>
        <c:scaling>
          <c:orientation val="minMax"/>
        </c:scaling>
        <c:axPos val="l"/>
        <c:majorGridlines/>
        <c:title>
          <c:tx>
            <c:strRef>
              <c:f>Sheet1!$R$175</c:f>
              <c:strCache>
                <c:ptCount val="1"/>
                <c:pt idx="0">
                  <c:v>vehicle miles/head</c:v>
                </c:pt>
              </c:strCache>
            </c:strRef>
          </c:tx>
          <c:layout/>
          <c:txPr>
            <a:bodyPr rot="-5400000" vert="horz"/>
            <a:lstStyle/>
            <a:p>
              <a:pPr>
                <a:defRPr/>
              </a:pPr>
              <a:endParaRPr lang="en-US"/>
            </a:p>
          </c:txPr>
        </c:title>
        <c:numFmt formatCode="General" sourceLinked="1"/>
        <c:tickLblPos val="nextTo"/>
        <c:txPr>
          <a:bodyPr/>
          <a:lstStyle/>
          <a:p>
            <a:pPr>
              <a:defRPr sz="800"/>
            </a:pPr>
            <a:endParaRPr lang="en-US"/>
          </a:p>
        </c:txPr>
        <c:crossAx val="168867712"/>
        <c:crosses val="autoZero"/>
        <c:crossBetween val="between"/>
      </c:valAx>
    </c:plotArea>
    <c:legend>
      <c:legendPos val="r"/>
      <c:layout/>
      <c:txPr>
        <a:bodyPr/>
        <a:lstStyle/>
        <a:p>
          <a:pPr>
            <a:defRPr sz="900"/>
          </a:pPr>
          <a:endParaRPr lang="en-US"/>
        </a:p>
      </c:txPr>
    </c:legend>
    <c:plotVisOnly val="1"/>
    <c:dispBlanksAs val="gap"/>
  </c:chart>
  <c:externalData r:id="rId1"/>
</c:chartSpace>
</file>

<file path=word/charts/chart58.xml><?xml version="1.0" encoding="utf-8"?>
<c:chartSpace xmlns:c="http://schemas.openxmlformats.org/drawingml/2006/chart" xmlns:a="http://schemas.openxmlformats.org/drawingml/2006/main" xmlns:r="http://schemas.openxmlformats.org/officeDocument/2006/relationships">
  <c:lang val="en-GB"/>
  <c:chart>
    <c:title>
      <c:tx>
        <c:strRef>
          <c:f>Sheet1!$C$375</c:f>
          <c:strCache>
            <c:ptCount val="1"/>
            <c:pt idx="0">
              <c:v>Car vehicle traffic (vehicle miles)</c:v>
            </c:pt>
          </c:strCache>
        </c:strRef>
      </c:tx>
      <c:layout/>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Sheet1!$C$379</c:f>
              <c:strCache>
                <c:ptCount val="1"/>
                <c:pt idx="0">
                  <c:v>Cumbria</c:v>
                </c:pt>
              </c:strCache>
            </c:strRef>
          </c:tx>
          <c:spPr>
            <a:ln w="25400">
              <a:solidFill>
                <a:schemeClr val="tx1"/>
              </a:solidFill>
            </a:ln>
          </c:spPr>
          <c:marker>
            <c:symbol val="none"/>
          </c:marker>
          <c:cat>
            <c:numRef>
              <c:f>Sheet1!$D$375:$H$375</c:f>
              <c:numCache>
                <c:formatCode>General</c:formatCode>
                <c:ptCount val="5"/>
                <c:pt idx="0">
                  <c:v>2012</c:v>
                </c:pt>
                <c:pt idx="1">
                  <c:v>2013</c:v>
                </c:pt>
                <c:pt idx="2">
                  <c:v>2014</c:v>
                </c:pt>
                <c:pt idx="3">
                  <c:v>2015</c:v>
                </c:pt>
                <c:pt idx="4">
                  <c:v>2016</c:v>
                </c:pt>
              </c:numCache>
            </c:numRef>
          </c:cat>
          <c:val>
            <c:numRef>
              <c:f>Sheet1!$D$379:$H$379</c:f>
              <c:numCache>
                <c:formatCode>General</c:formatCode>
                <c:ptCount val="5"/>
                <c:pt idx="0">
                  <c:v>2536</c:v>
                </c:pt>
                <c:pt idx="1">
                  <c:v>2549</c:v>
                </c:pt>
                <c:pt idx="2">
                  <c:v>2595</c:v>
                </c:pt>
                <c:pt idx="3">
                  <c:v>2608</c:v>
                </c:pt>
                <c:pt idx="4">
                  <c:v>2668</c:v>
                </c:pt>
              </c:numCache>
            </c:numRef>
          </c:val>
        </c:ser>
        <c:marker val="1"/>
        <c:axId val="168964096"/>
        <c:axId val="168965632"/>
      </c:lineChart>
      <c:catAx>
        <c:axId val="168964096"/>
        <c:scaling>
          <c:orientation val="minMax"/>
        </c:scaling>
        <c:axPos val="b"/>
        <c:numFmt formatCode="General" sourceLinked="1"/>
        <c:tickLblPos val="nextTo"/>
        <c:crossAx val="168965632"/>
        <c:crosses val="autoZero"/>
        <c:auto val="1"/>
        <c:lblAlgn val="ctr"/>
        <c:lblOffset val="100"/>
      </c:catAx>
      <c:valAx>
        <c:axId val="168965632"/>
        <c:scaling>
          <c:orientation val="minMax"/>
        </c:scaling>
        <c:axPos val="l"/>
        <c:majorGridlines/>
        <c:title>
          <c:tx>
            <c:strRef>
              <c:f>Sheet1!$D$374</c:f>
              <c:strCache>
                <c:ptCount val="1"/>
                <c:pt idx="0">
                  <c:v>Million vehicle miles</c:v>
                </c:pt>
              </c:strCache>
            </c:strRef>
          </c:tx>
          <c:layout/>
          <c:txPr>
            <a:bodyPr rot="-5400000" vert="horz"/>
            <a:lstStyle/>
            <a:p>
              <a:pPr>
                <a:defRPr/>
              </a:pPr>
              <a:endParaRPr lang="en-US"/>
            </a:p>
          </c:txPr>
        </c:title>
        <c:numFmt formatCode="General" sourceLinked="1"/>
        <c:tickLblPos val="nextTo"/>
        <c:txPr>
          <a:bodyPr/>
          <a:lstStyle/>
          <a:p>
            <a:pPr>
              <a:defRPr sz="800"/>
            </a:pPr>
            <a:endParaRPr lang="en-US"/>
          </a:p>
        </c:txPr>
        <c:crossAx val="168964096"/>
        <c:crosses val="autoZero"/>
        <c:crossBetween val="between"/>
      </c:valAx>
    </c:plotArea>
    <c:legend>
      <c:legendPos val="r"/>
      <c:layout/>
      <c:txPr>
        <a:bodyPr/>
        <a:lstStyle/>
        <a:p>
          <a:pPr>
            <a:defRPr sz="900"/>
          </a:pPr>
          <a:endParaRPr lang="en-US"/>
        </a:p>
      </c:txPr>
    </c:legend>
    <c:plotVisOnly val="1"/>
  </c:chart>
  <c:externalData r:id="rId1"/>
</c:chartSpace>
</file>

<file path=word/charts/chart59.xml><?xml version="1.0" encoding="utf-8"?>
<c:chartSpace xmlns:c="http://schemas.openxmlformats.org/drawingml/2006/chart" xmlns:a="http://schemas.openxmlformats.org/drawingml/2006/main" xmlns:r="http://schemas.openxmlformats.org/officeDocument/2006/relationships">
  <c:lang val="en-GB"/>
  <c:chart>
    <c:title>
      <c:tx>
        <c:strRef>
          <c:f>Sheet1!$Q$375</c:f>
          <c:strCache>
            <c:ptCount val="1"/>
            <c:pt idx="0">
              <c:v>Car vehicle traffic (vehicle miles per head of population)</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Sheet1!$Q$379</c:f>
              <c:strCache>
                <c:ptCount val="1"/>
                <c:pt idx="0">
                  <c:v>Cumbria</c:v>
                </c:pt>
              </c:strCache>
            </c:strRef>
          </c:tx>
          <c:spPr>
            <a:solidFill>
              <a:schemeClr val="tx1"/>
            </a:solidFill>
          </c:spPr>
          <c:cat>
            <c:numRef>
              <c:f>Sheet1!$R$375:$V$375</c:f>
              <c:numCache>
                <c:formatCode>General</c:formatCode>
                <c:ptCount val="5"/>
                <c:pt idx="0">
                  <c:v>2012</c:v>
                </c:pt>
                <c:pt idx="1">
                  <c:v>2013</c:v>
                </c:pt>
                <c:pt idx="2">
                  <c:v>2014</c:v>
                </c:pt>
                <c:pt idx="3">
                  <c:v>2015</c:v>
                </c:pt>
                <c:pt idx="4">
                  <c:v>2016</c:v>
                </c:pt>
              </c:numCache>
            </c:numRef>
          </c:cat>
          <c:val>
            <c:numRef>
              <c:f>Sheet1!$R$379:$V$379</c:f>
              <c:numCache>
                <c:formatCode>General</c:formatCode>
                <c:ptCount val="5"/>
                <c:pt idx="0">
                  <c:v>5080.0773229434762</c:v>
                </c:pt>
                <c:pt idx="1">
                  <c:v>5113.3502775331544</c:v>
                </c:pt>
                <c:pt idx="2">
                  <c:v>5206.9120503395025</c:v>
                </c:pt>
                <c:pt idx="3">
                  <c:v>5230.8451385030758</c:v>
                </c:pt>
                <c:pt idx="4">
                  <c:v>5348.912274229996</c:v>
                </c:pt>
              </c:numCache>
            </c:numRef>
          </c:val>
        </c:ser>
        <c:axId val="169005824"/>
        <c:axId val="169007360"/>
      </c:barChart>
      <c:lineChart>
        <c:grouping val="standard"/>
        <c:ser>
          <c:idx val="0"/>
          <c:order val="0"/>
          <c:tx>
            <c:strRef>
              <c:f>Sheet1!$Q$376</c:f>
              <c:strCache>
                <c:ptCount val="1"/>
                <c:pt idx="0">
                  <c:v>Predominantly Rural average</c:v>
                </c:pt>
              </c:strCache>
            </c:strRef>
          </c:tx>
          <c:spPr>
            <a:ln w="25400">
              <a:solidFill>
                <a:schemeClr val="bg1">
                  <a:lumMod val="75000"/>
                </a:schemeClr>
              </a:solidFill>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Sheet1!$R$376:$V$376</c:f>
              <c:numCache>
                <c:formatCode>General</c:formatCode>
                <c:ptCount val="5"/>
                <c:pt idx="0">
                  <c:v>4713.7153011759801</c:v>
                </c:pt>
                <c:pt idx="1">
                  <c:v>4724.1366585373344</c:v>
                </c:pt>
                <c:pt idx="2">
                  <c:v>4789.3435393026548</c:v>
                </c:pt>
                <c:pt idx="3">
                  <c:v>4827.2398093495613</c:v>
                </c:pt>
                <c:pt idx="4">
                  <c:v>4898.1674382201991</c:v>
                </c:pt>
              </c:numCache>
            </c:numRef>
          </c:val>
        </c:ser>
        <c:ser>
          <c:idx val="1"/>
          <c:order val="1"/>
          <c:tx>
            <c:strRef>
              <c:f>Sheet1!$Q$377</c:f>
              <c:strCache>
                <c:ptCount val="1"/>
                <c:pt idx="0">
                  <c:v>Predominantly Urban average</c:v>
                </c:pt>
              </c:strCache>
            </c:strRef>
          </c:tx>
          <c:spPr>
            <a:ln w="25400">
              <a:solidFill>
                <a:schemeClr val="accent6">
                  <a:lumMod val="75000"/>
                </a:schemeClr>
              </a:solidFill>
              <a:prstDash val="sysDash"/>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Sheet1!$R$377:$V$377</c:f>
              <c:numCache>
                <c:formatCode>General</c:formatCode>
                <c:ptCount val="5"/>
                <c:pt idx="0">
                  <c:v>3068.8377094066645</c:v>
                </c:pt>
                <c:pt idx="1">
                  <c:v>3028.2813919836517</c:v>
                </c:pt>
                <c:pt idx="2">
                  <c:v>3057.3155548698855</c:v>
                </c:pt>
                <c:pt idx="3">
                  <c:v>3050.8708260952353</c:v>
                </c:pt>
                <c:pt idx="4">
                  <c:v>3079.1184299296319</c:v>
                </c:pt>
              </c:numCache>
            </c:numRef>
          </c:val>
        </c:ser>
        <c:ser>
          <c:idx val="2"/>
          <c:order val="2"/>
          <c:tx>
            <c:strRef>
              <c:f>Sheet1!$Q$378</c:f>
              <c:strCache>
                <c:ptCount val="1"/>
                <c:pt idx="0">
                  <c:v>Shire County average</c:v>
                </c:pt>
              </c:strCache>
            </c:strRef>
          </c:tx>
          <c:spPr>
            <a:ln w="25400">
              <a:solidFill>
                <a:schemeClr val="accent1">
                  <a:lumMod val="60000"/>
                  <a:lumOff val="40000"/>
                </a:schemeClr>
              </a:solidFill>
              <a:prstDash val="sysDot"/>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Sheet1!$R$378:$V$378</c:f>
              <c:numCache>
                <c:formatCode>General</c:formatCode>
                <c:ptCount val="5"/>
                <c:pt idx="0">
                  <c:v>5043.1300188141904</c:v>
                </c:pt>
                <c:pt idx="1">
                  <c:v>5013.5185009466986</c:v>
                </c:pt>
                <c:pt idx="2">
                  <c:v>5078.3298395523552</c:v>
                </c:pt>
                <c:pt idx="3">
                  <c:v>5120.3931239847898</c:v>
                </c:pt>
                <c:pt idx="4">
                  <c:v>5179.1450770743349</c:v>
                </c:pt>
              </c:numCache>
            </c:numRef>
          </c:val>
        </c:ser>
        <c:marker val="1"/>
        <c:axId val="169005824"/>
        <c:axId val="169007360"/>
      </c:lineChart>
      <c:catAx>
        <c:axId val="169005824"/>
        <c:scaling>
          <c:orientation val="minMax"/>
        </c:scaling>
        <c:axPos val="b"/>
        <c:numFmt formatCode="General" sourceLinked="1"/>
        <c:tickLblPos val="nextTo"/>
        <c:crossAx val="169007360"/>
        <c:crosses val="autoZero"/>
        <c:auto val="1"/>
        <c:lblAlgn val="ctr"/>
        <c:lblOffset val="100"/>
      </c:catAx>
      <c:valAx>
        <c:axId val="169007360"/>
        <c:scaling>
          <c:orientation val="minMax"/>
        </c:scaling>
        <c:axPos val="l"/>
        <c:majorGridlines/>
        <c:title>
          <c:tx>
            <c:strRef>
              <c:f>Sheet1!$R$374</c:f>
              <c:strCache>
                <c:ptCount val="1"/>
                <c:pt idx="0">
                  <c:v>vehicle miles/head</c:v>
                </c:pt>
              </c:strCache>
            </c:strRef>
          </c:tx>
          <c:layout/>
          <c:txPr>
            <a:bodyPr rot="-5400000" vert="horz"/>
            <a:lstStyle/>
            <a:p>
              <a:pPr>
                <a:defRPr/>
              </a:pPr>
              <a:endParaRPr lang="en-US"/>
            </a:p>
          </c:txPr>
        </c:title>
        <c:numFmt formatCode="General" sourceLinked="1"/>
        <c:tickLblPos val="nextTo"/>
        <c:txPr>
          <a:bodyPr/>
          <a:lstStyle/>
          <a:p>
            <a:pPr>
              <a:defRPr sz="800"/>
            </a:pPr>
            <a:endParaRPr lang="en-US"/>
          </a:p>
        </c:txPr>
        <c:crossAx val="169005824"/>
        <c:crosses val="autoZero"/>
        <c:crossBetween val="between"/>
      </c:valAx>
    </c:plotArea>
    <c:legend>
      <c:legendPos val="r"/>
      <c:layout/>
      <c:txPr>
        <a:bodyPr/>
        <a:lstStyle/>
        <a:p>
          <a:pPr>
            <a:defRPr sz="900"/>
          </a:pPr>
          <a:endParaRPr lang="en-US"/>
        </a:p>
      </c:txP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GB"/>
  <c:chart>
    <c:title>
      <c:tx>
        <c:strRef>
          <c:f>Sheet1!$BI$379</c:f>
          <c:strCache>
            <c:ptCount val="1"/>
            <c:pt idx="0">
              <c:v>Travel time to nearest employment centre with 500 to 4999 jobs by car</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Sheet1!$BI$380</c:f>
              <c:strCache>
                <c:ptCount val="1"/>
                <c:pt idx="0">
                  <c:v>Predominantly Rural average</c:v>
                </c:pt>
              </c:strCache>
            </c:strRef>
          </c:tx>
          <c:spPr>
            <a:ln w="25400">
              <a:solidFill>
                <a:schemeClr val="bg1">
                  <a:lumMod val="65000"/>
                </a:schemeClr>
              </a:solidFill>
            </a:ln>
          </c:spPr>
          <c:marker>
            <c:symbol val="none"/>
          </c:marker>
          <c:cat>
            <c:numRef>
              <c:f>Sheet1!$BJ$379:$BL$379</c:f>
              <c:numCache>
                <c:formatCode>General</c:formatCode>
                <c:ptCount val="3"/>
                <c:pt idx="0">
                  <c:v>2014</c:v>
                </c:pt>
                <c:pt idx="1">
                  <c:v>2015</c:v>
                </c:pt>
                <c:pt idx="2">
                  <c:v>2016</c:v>
                </c:pt>
              </c:numCache>
            </c:numRef>
          </c:cat>
          <c:val>
            <c:numRef>
              <c:f>Sheet1!$BJ$380:$BL$380</c:f>
              <c:numCache>
                <c:formatCode>General</c:formatCode>
                <c:ptCount val="3"/>
                <c:pt idx="0">
                  <c:v>9.7739404786540014</c:v>
                </c:pt>
                <c:pt idx="1">
                  <c:v>9.7104394377003516</c:v>
                </c:pt>
                <c:pt idx="2">
                  <c:v>9.922267401144758</c:v>
                </c:pt>
              </c:numCache>
            </c:numRef>
          </c:val>
        </c:ser>
        <c:ser>
          <c:idx val="2"/>
          <c:order val="1"/>
          <c:tx>
            <c:strRef>
              <c:f>Sheet1!$BI$381</c:f>
              <c:strCache>
                <c:ptCount val="1"/>
                <c:pt idx="0">
                  <c:v>Predominantly Urban average</c:v>
                </c:pt>
              </c:strCache>
            </c:strRef>
          </c:tx>
          <c:spPr>
            <a:ln w="25400">
              <a:solidFill>
                <a:schemeClr val="accent6">
                  <a:lumMod val="75000"/>
                </a:schemeClr>
              </a:solidFill>
              <a:prstDash val="sysDash"/>
            </a:ln>
          </c:spPr>
          <c:marker>
            <c:symbol val="none"/>
          </c:marker>
          <c:cat>
            <c:numRef>
              <c:f>Sheet1!$BJ$379:$BL$379</c:f>
              <c:numCache>
                <c:formatCode>General</c:formatCode>
                <c:ptCount val="3"/>
                <c:pt idx="0">
                  <c:v>2014</c:v>
                </c:pt>
                <c:pt idx="1">
                  <c:v>2015</c:v>
                </c:pt>
                <c:pt idx="2">
                  <c:v>2016</c:v>
                </c:pt>
              </c:numCache>
            </c:numRef>
          </c:cat>
          <c:val>
            <c:numRef>
              <c:f>Sheet1!$BJ$381:$BL$381</c:f>
              <c:numCache>
                <c:formatCode>General</c:formatCode>
                <c:ptCount val="3"/>
                <c:pt idx="0">
                  <c:v>8.0680469865790947</c:v>
                </c:pt>
                <c:pt idx="1">
                  <c:v>7.9071815740777449</c:v>
                </c:pt>
                <c:pt idx="2">
                  <c:v>8.2174092022102396</c:v>
                </c:pt>
              </c:numCache>
            </c:numRef>
          </c:val>
        </c:ser>
        <c:ser>
          <c:idx val="3"/>
          <c:order val="2"/>
          <c:tx>
            <c:strRef>
              <c:f>Sheet1!$BI$382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Sheet1!$BJ$379:$BL$379</c:f>
              <c:numCache>
                <c:formatCode>General</c:formatCode>
                <c:ptCount val="3"/>
                <c:pt idx="0">
                  <c:v>2014</c:v>
                </c:pt>
                <c:pt idx="1">
                  <c:v>2015</c:v>
                </c:pt>
                <c:pt idx="2">
                  <c:v>2016</c:v>
                </c:pt>
              </c:numCache>
            </c:numRef>
          </c:cat>
          <c:val>
            <c:numRef>
              <c:f>Sheet1!$BJ$382:$BL$382</c:f>
              <c:numCache>
                <c:formatCode>General</c:formatCode>
                <c:ptCount val="3"/>
                <c:pt idx="0">
                  <c:v>8.9958451383644515</c:v>
                </c:pt>
                <c:pt idx="1">
                  <c:v>8.9095487108821967</c:v>
                </c:pt>
                <c:pt idx="2">
                  <c:v>9.1234899520484714</c:v>
                </c:pt>
              </c:numCache>
            </c:numRef>
          </c:val>
        </c:ser>
        <c:ser>
          <c:idx val="4"/>
          <c:order val="3"/>
          <c:tx>
            <c:strRef>
              <c:f>Sheet1!$BI$383</c:f>
              <c:strCache>
                <c:ptCount val="1"/>
                <c:pt idx="0">
                  <c:v>Allerdale</c:v>
                </c:pt>
              </c:strCache>
            </c:strRef>
          </c:tx>
          <c:spPr>
            <a:ln w="25400">
              <a:solidFill>
                <a:schemeClr val="tx1"/>
              </a:solidFill>
            </a:ln>
          </c:spPr>
          <c:marker>
            <c:symbol val="none"/>
          </c:marker>
          <c:cat>
            <c:numRef>
              <c:f>Sheet1!$BJ$379:$BL$379</c:f>
              <c:numCache>
                <c:formatCode>General</c:formatCode>
                <c:ptCount val="3"/>
                <c:pt idx="0">
                  <c:v>2014</c:v>
                </c:pt>
                <c:pt idx="1">
                  <c:v>2015</c:v>
                </c:pt>
                <c:pt idx="2">
                  <c:v>2016</c:v>
                </c:pt>
              </c:numCache>
            </c:numRef>
          </c:cat>
          <c:val>
            <c:numRef>
              <c:f>Sheet1!$BJ$383:$BL$383</c:f>
              <c:numCache>
                <c:formatCode>General</c:formatCode>
                <c:ptCount val="3"/>
                <c:pt idx="0">
                  <c:v>9.7588170158690595</c:v>
                </c:pt>
                <c:pt idx="1">
                  <c:v>9.6625279329609075</c:v>
                </c:pt>
                <c:pt idx="2">
                  <c:v>9.9525355555960573</c:v>
                </c:pt>
              </c:numCache>
            </c:numRef>
          </c:val>
        </c:ser>
        <c:marker val="1"/>
        <c:axId val="166356480"/>
        <c:axId val="166358016"/>
      </c:lineChart>
      <c:catAx>
        <c:axId val="166356480"/>
        <c:scaling>
          <c:orientation val="minMax"/>
        </c:scaling>
        <c:axPos val="b"/>
        <c:numFmt formatCode="General" sourceLinked="1"/>
        <c:tickLblPos val="nextTo"/>
        <c:crossAx val="166358016"/>
        <c:crosses val="autoZero"/>
        <c:auto val="1"/>
        <c:lblAlgn val="ctr"/>
        <c:lblOffset val="100"/>
      </c:catAx>
      <c:valAx>
        <c:axId val="166358016"/>
        <c:scaling>
          <c:orientation val="minMax"/>
        </c:scaling>
        <c:axPos val="l"/>
        <c:majorGridlines/>
        <c:title>
          <c:tx>
            <c:strRef>
              <c:f>Sheet1!$BI$384</c:f>
              <c:strCache>
                <c:ptCount val="1"/>
                <c:pt idx="0">
                  <c:v>minutes</c:v>
                </c:pt>
              </c:strCache>
            </c:strRef>
          </c:tx>
          <c:layout/>
          <c:txPr>
            <a:bodyPr rot="-5400000" vert="horz"/>
            <a:lstStyle/>
            <a:p>
              <a:pPr>
                <a:defRPr/>
              </a:pPr>
              <a:endParaRPr lang="en-US"/>
            </a:p>
          </c:txPr>
        </c:title>
        <c:numFmt formatCode="General" sourceLinked="1"/>
        <c:tickLblPos val="nextTo"/>
        <c:txPr>
          <a:bodyPr/>
          <a:lstStyle/>
          <a:p>
            <a:pPr>
              <a:defRPr sz="800"/>
            </a:pPr>
            <a:endParaRPr lang="en-US"/>
          </a:p>
        </c:txPr>
        <c:crossAx val="166356480"/>
        <c:crosses val="autoZero"/>
        <c:crossBetween val="between"/>
      </c:valAx>
    </c:plotArea>
    <c:legend>
      <c:legendPos val="r"/>
      <c:layout/>
      <c:txPr>
        <a:bodyPr/>
        <a:lstStyle/>
        <a:p>
          <a:pPr>
            <a:defRPr sz="800"/>
          </a:pPr>
          <a:endParaRPr lang="en-US"/>
        </a:p>
      </c:txPr>
    </c:legend>
    <c:plotVisOnly val="1"/>
  </c:chart>
  <c:externalData r:id="rId1"/>
</c:chartSpace>
</file>

<file path=word/charts/chart60.xml><?xml version="1.0" encoding="utf-8"?>
<c:chartSpace xmlns:c="http://schemas.openxmlformats.org/drawingml/2006/chart" xmlns:a="http://schemas.openxmlformats.org/drawingml/2006/main" xmlns:r="http://schemas.openxmlformats.org/officeDocument/2006/relationships">
  <c:date1904 val="1"/>
  <c:lang val="en-GB"/>
  <c:chart>
    <c:title>
      <c:tx>
        <c:strRef>
          <c:f>Sheet1!$C$575</c:f>
          <c:strCache>
            <c:ptCount val="1"/>
            <c:pt idx="0">
              <c:v>Motor vehicle traffic (vehicle miles) excluding trunk roads</c:v>
            </c:pt>
          </c:strCache>
        </c:strRef>
      </c:tx>
      <c:layout/>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Sheet1!$C$579</c:f>
              <c:strCache>
                <c:ptCount val="1"/>
                <c:pt idx="0">
                  <c:v>Cumbria</c:v>
                </c:pt>
              </c:strCache>
            </c:strRef>
          </c:tx>
          <c:spPr>
            <a:ln w="25400">
              <a:solidFill>
                <a:schemeClr val="tx1"/>
              </a:solidFill>
            </a:ln>
          </c:spPr>
          <c:marker>
            <c:symbol val="none"/>
          </c:marker>
          <c:cat>
            <c:numRef>
              <c:f>Sheet1!$D$575:$H$575</c:f>
              <c:numCache>
                <c:formatCode>General</c:formatCode>
                <c:ptCount val="5"/>
                <c:pt idx="0">
                  <c:v>2012</c:v>
                </c:pt>
                <c:pt idx="1">
                  <c:v>2013</c:v>
                </c:pt>
                <c:pt idx="2">
                  <c:v>2014</c:v>
                </c:pt>
                <c:pt idx="3">
                  <c:v>2015</c:v>
                </c:pt>
                <c:pt idx="4">
                  <c:v>2016</c:v>
                </c:pt>
              </c:numCache>
            </c:numRef>
          </c:cat>
          <c:val>
            <c:numRef>
              <c:f>Sheet1!$D$579:$H$579</c:f>
              <c:numCache>
                <c:formatCode>General</c:formatCode>
                <c:ptCount val="5"/>
                <c:pt idx="0">
                  <c:v>1767</c:v>
                </c:pt>
                <c:pt idx="1">
                  <c:v>1770</c:v>
                </c:pt>
                <c:pt idx="2">
                  <c:v>1823</c:v>
                </c:pt>
                <c:pt idx="3">
                  <c:v>1846</c:v>
                </c:pt>
                <c:pt idx="4">
                  <c:v>1890</c:v>
                </c:pt>
              </c:numCache>
            </c:numRef>
          </c:val>
        </c:ser>
        <c:marker val="1"/>
        <c:axId val="168913536"/>
        <c:axId val="168923520"/>
      </c:lineChart>
      <c:catAx>
        <c:axId val="168913536"/>
        <c:scaling>
          <c:orientation val="minMax"/>
        </c:scaling>
        <c:axPos val="b"/>
        <c:numFmt formatCode="General" sourceLinked="1"/>
        <c:tickLblPos val="nextTo"/>
        <c:crossAx val="168923520"/>
        <c:crosses val="autoZero"/>
        <c:auto val="1"/>
        <c:lblAlgn val="ctr"/>
        <c:lblOffset val="100"/>
      </c:catAx>
      <c:valAx>
        <c:axId val="168923520"/>
        <c:scaling>
          <c:orientation val="minMax"/>
        </c:scaling>
        <c:axPos val="l"/>
        <c:majorGridlines/>
        <c:title>
          <c:tx>
            <c:strRef>
              <c:f>Sheet1!$D$574</c:f>
              <c:strCache>
                <c:ptCount val="1"/>
                <c:pt idx="0">
                  <c:v>Million vehicle miles</c:v>
                </c:pt>
              </c:strCache>
            </c:strRef>
          </c:tx>
          <c:layout/>
          <c:txPr>
            <a:bodyPr rot="-5400000" vert="horz"/>
            <a:lstStyle/>
            <a:p>
              <a:pPr>
                <a:defRPr/>
              </a:pPr>
              <a:endParaRPr lang="en-US"/>
            </a:p>
          </c:txPr>
        </c:title>
        <c:numFmt formatCode="General" sourceLinked="1"/>
        <c:tickLblPos val="nextTo"/>
        <c:txPr>
          <a:bodyPr/>
          <a:lstStyle/>
          <a:p>
            <a:pPr>
              <a:defRPr sz="800"/>
            </a:pPr>
            <a:endParaRPr lang="en-US"/>
          </a:p>
        </c:txPr>
        <c:crossAx val="168913536"/>
        <c:crosses val="autoZero"/>
        <c:crossBetween val="between"/>
      </c:valAx>
    </c:plotArea>
    <c:legend>
      <c:legendPos val="r"/>
      <c:layout/>
      <c:txPr>
        <a:bodyPr/>
        <a:lstStyle/>
        <a:p>
          <a:pPr>
            <a:defRPr sz="900"/>
          </a:pPr>
          <a:endParaRPr lang="en-US"/>
        </a:p>
      </c:txPr>
    </c:legend>
    <c:plotVisOnly val="1"/>
  </c:chart>
  <c:externalData r:id="rId1"/>
</c:chartSpace>
</file>

<file path=word/charts/chart61.xml><?xml version="1.0" encoding="utf-8"?>
<c:chartSpace xmlns:c="http://schemas.openxmlformats.org/drawingml/2006/chart" xmlns:a="http://schemas.openxmlformats.org/drawingml/2006/main" xmlns:r="http://schemas.openxmlformats.org/officeDocument/2006/relationships">
  <c:lang val="en-GB"/>
  <c:chart>
    <c:title>
      <c:tx>
        <c:strRef>
          <c:f>Sheet1!$Q$575</c:f>
          <c:strCache>
            <c:ptCount val="1"/>
            <c:pt idx="0">
              <c:v>Motor vehicle traffic (vehicle miles per head of population) excluding trunk roads</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Sheet1!$Q$579</c:f>
              <c:strCache>
                <c:ptCount val="1"/>
                <c:pt idx="0">
                  <c:v>Cumbria</c:v>
                </c:pt>
              </c:strCache>
            </c:strRef>
          </c:tx>
          <c:spPr>
            <a:solidFill>
              <a:schemeClr val="tx1"/>
            </a:solidFill>
          </c:spPr>
          <c:cat>
            <c:numRef>
              <c:f>Sheet1!$R$575:$V$575</c:f>
              <c:numCache>
                <c:formatCode>General</c:formatCode>
                <c:ptCount val="5"/>
                <c:pt idx="0">
                  <c:v>2012</c:v>
                </c:pt>
                <c:pt idx="1">
                  <c:v>2013</c:v>
                </c:pt>
                <c:pt idx="2">
                  <c:v>2014</c:v>
                </c:pt>
                <c:pt idx="3">
                  <c:v>2015</c:v>
                </c:pt>
                <c:pt idx="4">
                  <c:v>2016</c:v>
                </c:pt>
              </c:numCache>
            </c:numRef>
          </c:cat>
          <c:val>
            <c:numRef>
              <c:f>Sheet1!$R$579:$V$579</c:f>
              <c:numCache>
                <c:formatCode>General</c:formatCode>
                <c:ptCount val="5"/>
                <c:pt idx="0">
                  <c:v>3539.6280085335702</c:v>
                </c:pt>
                <c:pt idx="1">
                  <c:v>3550.6590785538192</c:v>
                </c:pt>
                <c:pt idx="2">
                  <c:v>3657.8807968280976</c:v>
                </c:pt>
                <c:pt idx="3">
                  <c:v>3702.5077169005676</c:v>
                </c:pt>
                <c:pt idx="4">
                  <c:v>3789.1470008600763</c:v>
                </c:pt>
              </c:numCache>
            </c:numRef>
          </c:val>
        </c:ser>
        <c:axId val="168996224"/>
        <c:axId val="169100416"/>
      </c:barChart>
      <c:lineChart>
        <c:grouping val="standard"/>
        <c:ser>
          <c:idx val="0"/>
          <c:order val="0"/>
          <c:tx>
            <c:strRef>
              <c:f>Sheet1!$Q$576</c:f>
              <c:strCache>
                <c:ptCount val="1"/>
                <c:pt idx="0">
                  <c:v>Predominantly Rural average</c:v>
                </c:pt>
              </c:strCache>
            </c:strRef>
          </c:tx>
          <c:spPr>
            <a:ln w="25400">
              <a:solidFill>
                <a:schemeClr val="bg1">
                  <a:lumMod val="75000"/>
                </a:schemeClr>
              </a:solidFill>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Sheet1!$R$576:$V$576</c:f>
              <c:numCache>
                <c:formatCode>General</c:formatCode>
                <c:ptCount val="5"/>
                <c:pt idx="0">
                  <c:v>4102.6645154709759</c:v>
                </c:pt>
                <c:pt idx="1">
                  <c:v>4121.7804862316871</c:v>
                </c:pt>
                <c:pt idx="2">
                  <c:v>4221.7991655041833</c:v>
                </c:pt>
                <c:pt idx="3">
                  <c:v>4268.627512078675</c:v>
                </c:pt>
                <c:pt idx="4">
                  <c:v>4337.3109184784016</c:v>
                </c:pt>
              </c:numCache>
            </c:numRef>
          </c:val>
        </c:ser>
        <c:ser>
          <c:idx val="1"/>
          <c:order val="1"/>
          <c:tx>
            <c:strRef>
              <c:f>Sheet1!$Q$577</c:f>
              <c:strCache>
                <c:ptCount val="1"/>
                <c:pt idx="0">
                  <c:v>Predominantly Urban average</c:v>
                </c:pt>
              </c:strCache>
            </c:strRef>
          </c:tx>
          <c:spPr>
            <a:ln w="25400">
              <a:solidFill>
                <a:schemeClr val="accent6">
                  <a:lumMod val="75000"/>
                </a:schemeClr>
              </a:solidFill>
              <a:prstDash val="sysDash"/>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Sheet1!$R$577:$V$577</c:f>
              <c:numCache>
                <c:formatCode>General</c:formatCode>
                <c:ptCount val="5"/>
                <c:pt idx="0">
                  <c:v>2792.2263514739789</c:v>
                </c:pt>
                <c:pt idx="1">
                  <c:v>2756.8786658849513</c:v>
                </c:pt>
                <c:pt idx="2">
                  <c:v>2795.5389954083457</c:v>
                </c:pt>
                <c:pt idx="3">
                  <c:v>2785.5360635117549</c:v>
                </c:pt>
                <c:pt idx="4">
                  <c:v>2808.6638029550281</c:v>
                </c:pt>
              </c:numCache>
            </c:numRef>
          </c:val>
        </c:ser>
        <c:ser>
          <c:idx val="2"/>
          <c:order val="2"/>
          <c:tx>
            <c:strRef>
              <c:f>Sheet1!$Q$578</c:f>
              <c:strCache>
                <c:ptCount val="1"/>
                <c:pt idx="0">
                  <c:v>Shire County average</c:v>
                </c:pt>
              </c:strCache>
            </c:strRef>
          </c:tx>
          <c:spPr>
            <a:ln w="25400">
              <a:solidFill>
                <a:schemeClr val="accent1">
                  <a:lumMod val="60000"/>
                  <a:lumOff val="40000"/>
                </a:schemeClr>
              </a:solidFill>
              <a:prstDash val="sysDot"/>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Sheet1!$R$578:$V$578</c:f>
              <c:numCache>
                <c:formatCode>General</c:formatCode>
                <c:ptCount val="5"/>
                <c:pt idx="0">
                  <c:v>3934.5431070564637</c:v>
                </c:pt>
                <c:pt idx="1">
                  <c:v>3927.0853362502789</c:v>
                </c:pt>
                <c:pt idx="2">
                  <c:v>4021.7287470041797</c:v>
                </c:pt>
                <c:pt idx="3">
                  <c:v>4059.4860776963665</c:v>
                </c:pt>
                <c:pt idx="4">
                  <c:v>4117.3700216262332</c:v>
                </c:pt>
              </c:numCache>
            </c:numRef>
          </c:val>
        </c:ser>
        <c:marker val="1"/>
        <c:axId val="168996224"/>
        <c:axId val="169100416"/>
      </c:lineChart>
      <c:catAx>
        <c:axId val="168996224"/>
        <c:scaling>
          <c:orientation val="minMax"/>
        </c:scaling>
        <c:axPos val="b"/>
        <c:numFmt formatCode="General" sourceLinked="1"/>
        <c:tickLblPos val="nextTo"/>
        <c:crossAx val="169100416"/>
        <c:crosses val="autoZero"/>
        <c:auto val="1"/>
        <c:lblAlgn val="ctr"/>
        <c:lblOffset val="100"/>
      </c:catAx>
      <c:valAx>
        <c:axId val="169100416"/>
        <c:scaling>
          <c:orientation val="minMax"/>
        </c:scaling>
        <c:axPos val="l"/>
        <c:majorGridlines/>
        <c:title>
          <c:tx>
            <c:strRef>
              <c:f>Sheet1!$R$574</c:f>
              <c:strCache>
                <c:ptCount val="1"/>
                <c:pt idx="0">
                  <c:v>vehicle miles/head</c:v>
                </c:pt>
              </c:strCache>
            </c:strRef>
          </c:tx>
          <c:layout/>
          <c:txPr>
            <a:bodyPr rot="-5400000" vert="horz"/>
            <a:lstStyle/>
            <a:p>
              <a:pPr>
                <a:defRPr/>
              </a:pPr>
              <a:endParaRPr lang="en-US"/>
            </a:p>
          </c:txPr>
        </c:title>
        <c:numFmt formatCode="General" sourceLinked="1"/>
        <c:tickLblPos val="nextTo"/>
        <c:txPr>
          <a:bodyPr/>
          <a:lstStyle/>
          <a:p>
            <a:pPr>
              <a:defRPr sz="800"/>
            </a:pPr>
            <a:endParaRPr lang="en-US"/>
          </a:p>
        </c:txPr>
        <c:crossAx val="168996224"/>
        <c:crosses val="autoZero"/>
        <c:crossBetween val="between"/>
      </c:valAx>
    </c:plotArea>
    <c:legend>
      <c:legendPos val="r"/>
      <c:layout/>
      <c:txPr>
        <a:bodyPr/>
        <a:lstStyle/>
        <a:p>
          <a:pPr>
            <a:defRPr sz="900"/>
          </a:pPr>
          <a:endParaRPr lang="en-US"/>
        </a:p>
      </c:txPr>
    </c:legend>
    <c:plotVisOnly val="1"/>
    <c:dispBlanksAs val="gap"/>
  </c:chart>
  <c:externalData r:id="rId1"/>
</c:chartSpace>
</file>

<file path=word/charts/chart62.xml><?xml version="1.0" encoding="utf-8"?>
<c:chartSpace xmlns:c="http://schemas.openxmlformats.org/drawingml/2006/chart" xmlns:a="http://schemas.openxmlformats.org/drawingml/2006/main" xmlns:r="http://schemas.openxmlformats.org/officeDocument/2006/relationships">
  <c:lang val="en-GB"/>
  <c:chart>
    <c:title>
      <c:tx>
        <c:strRef>
          <c:f>Sheet1!$C$775</c:f>
          <c:strCache>
            <c:ptCount val="1"/>
            <c:pt idx="0">
              <c:v>Motor Vehicle Flow, Annual Average Daily Flow</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Sheet1!$C$776</c:f>
              <c:strCache>
                <c:ptCount val="1"/>
                <c:pt idx="0">
                  <c:v>Predominantly Rural average</c:v>
                </c:pt>
              </c:strCache>
            </c:strRef>
          </c:tx>
          <c:spPr>
            <a:ln w="25400">
              <a:solidFill>
                <a:schemeClr val="bg1">
                  <a:lumMod val="75000"/>
                </a:schemeClr>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Sheet1!$D$776:$H$776</c:f>
              <c:numCache>
                <c:formatCode>General</c:formatCode>
                <c:ptCount val="5"/>
                <c:pt idx="0">
                  <c:v>2482.5</c:v>
                </c:pt>
                <c:pt idx="1">
                  <c:v>2517.3500000000017</c:v>
                </c:pt>
                <c:pt idx="2">
                  <c:v>2579.1999999999998</c:v>
                </c:pt>
                <c:pt idx="3">
                  <c:v>2643.65</c:v>
                </c:pt>
                <c:pt idx="4">
                  <c:v>2687.8500000000017</c:v>
                </c:pt>
              </c:numCache>
            </c:numRef>
          </c:val>
        </c:ser>
        <c:ser>
          <c:idx val="1"/>
          <c:order val="1"/>
          <c:tx>
            <c:strRef>
              <c:f>Sheet1!$C$777</c:f>
              <c:strCache>
                <c:ptCount val="1"/>
                <c:pt idx="0">
                  <c:v>Predominantly Urban average</c:v>
                </c:pt>
              </c:strCache>
            </c:strRef>
          </c:tx>
          <c:spPr>
            <a:ln w="25400">
              <a:solidFill>
                <a:schemeClr val="accent6">
                  <a:lumMod val="75000"/>
                </a:schemeClr>
              </a:solidFill>
              <a:prstDash val="sysDash"/>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Sheet1!$D$777:$H$777</c:f>
              <c:numCache>
                <c:formatCode>General</c:formatCode>
                <c:ptCount val="5"/>
                <c:pt idx="0">
                  <c:v>5085.8727272727274</c:v>
                </c:pt>
                <c:pt idx="1">
                  <c:v>5073.2363636363625</c:v>
                </c:pt>
                <c:pt idx="2">
                  <c:v>5177.0545454545454</c:v>
                </c:pt>
                <c:pt idx="3">
                  <c:v>5212.954545454545</c:v>
                </c:pt>
                <c:pt idx="4">
                  <c:v>5276.7454545454548</c:v>
                </c:pt>
              </c:numCache>
            </c:numRef>
          </c:val>
        </c:ser>
        <c:ser>
          <c:idx val="2"/>
          <c:order val="2"/>
          <c:tx>
            <c:strRef>
              <c:f>Sheet1!$C$778</c:f>
              <c:strCache>
                <c:ptCount val="1"/>
                <c:pt idx="0">
                  <c:v>Shire County average</c:v>
                </c:pt>
              </c:strCache>
            </c:strRef>
          </c:tx>
          <c:spPr>
            <a:ln w="25400">
              <a:solidFill>
                <a:schemeClr val="accent1">
                  <a:lumMod val="60000"/>
                  <a:lumOff val="40000"/>
                </a:schemeClr>
              </a:solidFill>
              <a:prstDash val="sysDot"/>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Sheet1!$D$778:$H$778</c:f>
              <c:numCache>
                <c:formatCode>General</c:formatCode>
                <c:ptCount val="5"/>
                <c:pt idx="0">
                  <c:v>3787.4074074074074</c:v>
                </c:pt>
                <c:pt idx="1">
                  <c:v>3813.518518518521</c:v>
                </c:pt>
                <c:pt idx="2">
                  <c:v>3911.5555555555579</c:v>
                </c:pt>
                <c:pt idx="3">
                  <c:v>3990.2592592592591</c:v>
                </c:pt>
                <c:pt idx="4">
                  <c:v>4052.3703703703741</c:v>
                </c:pt>
              </c:numCache>
            </c:numRef>
          </c:val>
        </c:ser>
        <c:ser>
          <c:idx val="3"/>
          <c:order val="3"/>
          <c:tx>
            <c:strRef>
              <c:f>Sheet1!$C$779</c:f>
              <c:strCache>
                <c:ptCount val="1"/>
                <c:pt idx="0">
                  <c:v>Cumbria</c:v>
                </c:pt>
              </c:strCache>
            </c:strRef>
          </c:tx>
          <c:spPr>
            <a:ln w="25400">
              <a:solidFill>
                <a:schemeClr val="tx1"/>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Sheet1!$D$779:$H$779</c:f>
              <c:numCache>
                <c:formatCode>General</c:formatCode>
                <c:ptCount val="5"/>
                <c:pt idx="0">
                  <c:v>1815</c:v>
                </c:pt>
                <c:pt idx="1">
                  <c:v>1836</c:v>
                </c:pt>
                <c:pt idx="2">
                  <c:v>1886</c:v>
                </c:pt>
                <c:pt idx="3">
                  <c:v>1924</c:v>
                </c:pt>
                <c:pt idx="4">
                  <c:v>1973</c:v>
                </c:pt>
              </c:numCache>
            </c:numRef>
          </c:val>
        </c:ser>
        <c:marker val="1"/>
        <c:axId val="169140224"/>
        <c:axId val="169141760"/>
      </c:lineChart>
      <c:catAx>
        <c:axId val="169140224"/>
        <c:scaling>
          <c:orientation val="minMax"/>
        </c:scaling>
        <c:axPos val="b"/>
        <c:numFmt formatCode="General" sourceLinked="1"/>
        <c:tickLblPos val="nextTo"/>
        <c:crossAx val="169141760"/>
        <c:crosses val="autoZero"/>
        <c:auto val="1"/>
        <c:lblAlgn val="ctr"/>
        <c:lblOffset val="100"/>
      </c:catAx>
      <c:valAx>
        <c:axId val="169141760"/>
        <c:scaling>
          <c:orientation val="minMax"/>
        </c:scaling>
        <c:axPos val="l"/>
        <c:majorGridlines/>
        <c:title>
          <c:tx>
            <c:strRef>
              <c:f>Sheet1!$D$774</c:f>
              <c:strCache>
                <c:ptCount val="1"/>
                <c:pt idx="0">
                  <c:v> number of vehicles</c:v>
                </c:pt>
              </c:strCache>
            </c:strRef>
          </c:tx>
          <c:layout/>
          <c:txPr>
            <a:bodyPr rot="-5400000" vert="horz"/>
            <a:lstStyle/>
            <a:p>
              <a:pPr>
                <a:defRPr/>
              </a:pPr>
              <a:endParaRPr lang="en-US"/>
            </a:p>
          </c:txPr>
        </c:title>
        <c:numFmt formatCode="General" sourceLinked="1"/>
        <c:tickLblPos val="nextTo"/>
        <c:txPr>
          <a:bodyPr/>
          <a:lstStyle/>
          <a:p>
            <a:pPr>
              <a:defRPr sz="800"/>
            </a:pPr>
            <a:endParaRPr lang="en-US"/>
          </a:p>
        </c:txPr>
        <c:crossAx val="169140224"/>
        <c:crosses val="autoZero"/>
        <c:crossBetween val="between"/>
      </c:valAx>
    </c:plotArea>
    <c:legend>
      <c:legendPos val="r"/>
      <c:layout/>
      <c:txPr>
        <a:bodyPr/>
        <a:lstStyle/>
        <a:p>
          <a:pPr>
            <a:defRPr sz="900"/>
          </a:pPr>
          <a:endParaRPr lang="en-US"/>
        </a:p>
      </c:txPr>
    </c:legend>
    <c:plotVisOnly val="1"/>
  </c:chart>
  <c:externalData r:id="rId1"/>
</c:chartSpace>
</file>

<file path=word/charts/chart63.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Principal (LA maintained 'A' roads) where maintenance should be considered</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Sheet1!$C$180</c:f>
              <c:strCache>
                <c:ptCount val="1"/>
                <c:pt idx="0">
                  <c:v>Cumbria</c:v>
                </c:pt>
              </c:strCache>
            </c:strRef>
          </c:tx>
          <c:spPr>
            <a:solidFill>
              <a:schemeClr val="tx1"/>
            </a:solidFill>
          </c:spPr>
          <c:cat>
            <c:strRef>
              <c:f>Sheet1!$D$176:$H$176</c:f>
              <c:strCache>
                <c:ptCount val="5"/>
                <c:pt idx="0">
                  <c:v>2012/13</c:v>
                </c:pt>
                <c:pt idx="1">
                  <c:v>2013/14</c:v>
                </c:pt>
                <c:pt idx="2">
                  <c:v>2014/15</c:v>
                </c:pt>
                <c:pt idx="3">
                  <c:v>2015/16</c:v>
                </c:pt>
                <c:pt idx="4">
                  <c:v>2016/17</c:v>
                </c:pt>
              </c:strCache>
            </c:strRef>
          </c:cat>
          <c:val>
            <c:numRef>
              <c:f>Sheet1!$D$180:$H$180</c:f>
              <c:numCache>
                <c:formatCode>General</c:formatCode>
                <c:ptCount val="5"/>
                <c:pt idx="0">
                  <c:v>6</c:v>
                </c:pt>
                <c:pt idx="1">
                  <c:v>5</c:v>
                </c:pt>
                <c:pt idx="2">
                  <c:v>5</c:v>
                </c:pt>
                <c:pt idx="3">
                  <c:v>4</c:v>
                </c:pt>
                <c:pt idx="4">
                  <c:v>3</c:v>
                </c:pt>
              </c:numCache>
            </c:numRef>
          </c:val>
        </c:ser>
        <c:axId val="169202432"/>
        <c:axId val="169203968"/>
      </c:barChar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strRef>
              <c:f>Sheet1!$D$176:$H$176</c:f>
              <c:strCache>
                <c:ptCount val="5"/>
                <c:pt idx="0">
                  <c:v>2012/13</c:v>
                </c:pt>
                <c:pt idx="1">
                  <c:v>2013/14</c:v>
                </c:pt>
                <c:pt idx="2">
                  <c:v>2014/15</c:v>
                </c:pt>
                <c:pt idx="3">
                  <c:v>2015/16</c:v>
                </c:pt>
                <c:pt idx="4">
                  <c:v>2016/17</c:v>
                </c:pt>
              </c:strCache>
            </c:strRef>
          </c:cat>
          <c:val>
            <c:numRef>
              <c:f>Sheet1!$D$177:$H$177</c:f>
              <c:numCache>
                <c:formatCode>General</c:formatCode>
                <c:ptCount val="5"/>
                <c:pt idx="0">
                  <c:v>4.3157894736842106</c:v>
                </c:pt>
                <c:pt idx="1">
                  <c:v>3.6315789473684208</c:v>
                </c:pt>
                <c:pt idx="2">
                  <c:v>3.6</c:v>
                </c:pt>
                <c:pt idx="3">
                  <c:v>3.2</c:v>
                </c:pt>
                <c:pt idx="4">
                  <c:v>2.9499999999999997</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strRef>
              <c:f>Sheet1!$D$176:$H$176</c:f>
              <c:strCache>
                <c:ptCount val="5"/>
                <c:pt idx="0">
                  <c:v>2012/13</c:v>
                </c:pt>
                <c:pt idx="1">
                  <c:v>2013/14</c:v>
                </c:pt>
                <c:pt idx="2">
                  <c:v>2014/15</c:v>
                </c:pt>
                <c:pt idx="3">
                  <c:v>2015/16</c:v>
                </c:pt>
                <c:pt idx="4">
                  <c:v>2016/17</c:v>
                </c:pt>
              </c:strCache>
            </c:strRef>
          </c:cat>
          <c:val>
            <c:numRef>
              <c:f>Sheet1!$D$178:$H$178</c:f>
              <c:numCache>
                <c:formatCode>General</c:formatCode>
                <c:ptCount val="5"/>
                <c:pt idx="0">
                  <c:v>6.9711538461538494</c:v>
                </c:pt>
                <c:pt idx="1">
                  <c:v>7.0090909090909088</c:v>
                </c:pt>
                <c:pt idx="2">
                  <c:v>4.4090909090909092</c:v>
                </c:pt>
                <c:pt idx="3">
                  <c:v>4.1834862385321063</c:v>
                </c:pt>
                <c:pt idx="4">
                  <c:v>4.2568807339449544</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strRef>
              <c:f>Sheet1!$D$176:$H$176</c:f>
              <c:strCache>
                <c:ptCount val="5"/>
                <c:pt idx="0">
                  <c:v>2012/13</c:v>
                </c:pt>
                <c:pt idx="1">
                  <c:v>2013/14</c:v>
                </c:pt>
                <c:pt idx="2">
                  <c:v>2014/15</c:v>
                </c:pt>
                <c:pt idx="3">
                  <c:v>2015/16</c:v>
                </c:pt>
                <c:pt idx="4">
                  <c:v>2016/17</c:v>
                </c:pt>
              </c:strCache>
            </c:strRef>
          </c:cat>
          <c:val>
            <c:numRef>
              <c:f>Sheet1!$D$179:$H$179</c:f>
              <c:numCache>
                <c:formatCode>General</c:formatCode>
                <c:ptCount val="5"/>
                <c:pt idx="0">
                  <c:v>4.1111111111111107</c:v>
                </c:pt>
                <c:pt idx="1">
                  <c:v>3.925925925925926</c:v>
                </c:pt>
                <c:pt idx="2">
                  <c:v>3.2962962962962972</c:v>
                </c:pt>
                <c:pt idx="3">
                  <c:v>2.7037037037037042</c:v>
                </c:pt>
                <c:pt idx="4">
                  <c:v>2.8518518518518507</c:v>
                </c:pt>
              </c:numCache>
            </c:numRef>
          </c:val>
        </c:ser>
        <c:marker val="1"/>
        <c:axId val="169202432"/>
        <c:axId val="169203968"/>
      </c:lineChart>
      <c:catAx>
        <c:axId val="169202432"/>
        <c:scaling>
          <c:orientation val="minMax"/>
        </c:scaling>
        <c:axPos val="b"/>
        <c:tickLblPos val="nextTo"/>
        <c:crossAx val="169203968"/>
        <c:crosses val="autoZero"/>
        <c:auto val="1"/>
        <c:lblAlgn val="ctr"/>
        <c:lblOffset val="100"/>
      </c:catAx>
      <c:valAx>
        <c:axId val="169203968"/>
        <c:scaling>
          <c:orientation val="minMax"/>
        </c:scaling>
        <c:axPos val="l"/>
        <c:majorGridlines/>
        <c:title>
          <c:tx>
            <c:rich>
              <a:bodyPr rot="0" vert="horz"/>
              <a:lstStyle/>
              <a:p>
                <a:pPr>
                  <a:defRPr/>
                </a:pPr>
                <a:r>
                  <a:rPr lang="en-US"/>
                  <a:t>%</a:t>
                </a:r>
              </a:p>
            </c:rich>
          </c:tx>
          <c:layout/>
        </c:title>
        <c:numFmt formatCode="General" sourceLinked="1"/>
        <c:tickLblPos val="nextTo"/>
        <c:txPr>
          <a:bodyPr/>
          <a:lstStyle/>
          <a:p>
            <a:pPr>
              <a:defRPr sz="800"/>
            </a:pPr>
            <a:endParaRPr lang="en-US"/>
          </a:p>
        </c:txPr>
        <c:crossAx val="169202432"/>
        <c:crosses val="autoZero"/>
        <c:crossBetween val="between"/>
      </c:valAx>
    </c:plotArea>
    <c:legend>
      <c:legendPos val="r"/>
      <c:layout/>
      <c:txPr>
        <a:bodyPr/>
        <a:lstStyle/>
        <a:p>
          <a:pPr>
            <a:defRPr sz="900"/>
          </a:pPr>
          <a:endParaRPr lang="en-US"/>
        </a:p>
      </c:txPr>
    </c:legend>
    <c:plotVisOnly val="1"/>
    <c:dispBlanksAs val="gap"/>
  </c:chart>
  <c:externalData r:id="rId1"/>
</c:chartSpace>
</file>

<file path=word/charts/chart64.xml><?xml version="1.0" encoding="utf-8"?>
<c:chartSpace xmlns:c="http://schemas.openxmlformats.org/drawingml/2006/chart" xmlns:a="http://schemas.openxmlformats.org/drawingml/2006/main" xmlns:r="http://schemas.openxmlformats.org/officeDocument/2006/relationships">
  <c:lang val="en-GB"/>
  <c:chart>
    <c:title>
      <c:tx>
        <c:strRef>
          <c:f>Sheet1!$J$176</c:f>
          <c:strCache>
            <c:ptCount val="1"/>
            <c:pt idx="0">
              <c:v>Non-principal (LA maintained 'B' and 'C' roads)</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Sheet1!$J$180</c:f>
              <c:strCache>
                <c:ptCount val="1"/>
                <c:pt idx="0">
                  <c:v>Cumbria</c:v>
                </c:pt>
              </c:strCache>
            </c:strRef>
          </c:tx>
          <c:spPr>
            <a:solidFill>
              <a:schemeClr val="tx1"/>
            </a:solidFill>
          </c:spPr>
          <c:cat>
            <c:strRef>
              <c:f>Sheet1!$K$176:$O$176</c:f>
              <c:strCache>
                <c:ptCount val="5"/>
                <c:pt idx="0">
                  <c:v>2012/13</c:v>
                </c:pt>
                <c:pt idx="1">
                  <c:v>2013/14</c:v>
                </c:pt>
                <c:pt idx="2">
                  <c:v>2014/15</c:v>
                </c:pt>
                <c:pt idx="3">
                  <c:v>2015/16</c:v>
                </c:pt>
                <c:pt idx="4">
                  <c:v>2016/17</c:v>
                </c:pt>
              </c:strCache>
            </c:strRef>
          </c:cat>
          <c:val>
            <c:numRef>
              <c:f>Sheet1!$K$180:$O$180</c:f>
              <c:numCache>
                <c:formatCode>General</c:formatCode>
                <c:ptCount val="5"/>
                <c:pt idx="0">
                  <c:v>16</c:v>
                </c:pt>
                <c:pt idx="1">
                  <c:v>14</c:v>
                </c:pt>
                <c:pt idx="2">
                  <c:v>12</c:v>
                </c:pt>
                <c:pt idx="3">
                  <c:v>9</c:v>
                </c:pt>
                <c:pt idx="4">
                  <c:v>9</c:v>
                </c:pt>
              </c:numCache>
            </c:numRef>
          </c:val>
        </c:ser>
        <c:axId val="169244160"/>
        <c:axId val="169245696"/>
      </c:barChart>
      <c:lineChart>
        <c:grouping val="standard"/>
        <c:ser>
          <c:idx val="0"/>
          <c:order val="0"/>
          <c:tx>
            <c:strRef>
              <c:f>Sheet1!$J$177</c:f>
              <c:strCache>
                <c:ptCount val="1"/>
                <c:pt idx="0">
                  <c:v>Predominantly Rural average</c:v>
                </c:pt>
              </c:strCache>
            </c:strRef>
          </c:tx>
          <c:spPr>
            <a:ln w="25400">
              <a:solidFill>
                <a:schemeClr val="bg1">
                  <a:lumMod val="75000"/>
                </a:schemeClr>
              </a:solidFill>
            </a:ln>
          </c:spPr>
          <c:marker>
            <c:symbol val="none"/>
          </c:marker>
          <c:cat>
            <c:strRef>
              <c:f>Sheet1!$K$176:$O$176</c:f>
              <c:strCache>
                <c:ptCount val="5"/>
                <c:pt idx="0">
                  <c:v>2012/13</c:v>
                </c:pt>
                <c:pt idx="1">
                  <c:v>2013/14</c:v>
                </c:pt>
                <c:pt idx="2">
                  <c:v>2014/15</c:v>
                </c:pt>
                <c:pt idx="3">
                  <c:v>2015/16</c:v>
                </c:pt>
                <c:pt idx="4">
                  <c:v>2016/17</c:v>
                </c:pt>
              </c:strCache>
            </c:strRef>
          </c:cat>
          <c:val>
            <c:numRef>
              <c:f>Sheet1!$K$177:$O$177</c:f>
              <c:numCache>
                <c:formatCode>General</c:formatCode>
                <c:ptCount val="5"/>
                <c:pt idx="0">
                  <c:v>9.5555555555555642</c:v>
                </c:pt>
                <c:pt idx="1">
                  <c:v>8.3684210526315717</c:v>
                </c:pt>
                <c:pt idx="2">
                  <c:v>7.6499999999999995</c:v>
                </c:pt>
                <c:pt idx="3">
                  <c:v>6.4</c:v>
                </c:pt>
                <c:pt idx="4">
                  <c:v>6.4</c:v>
                </c:pt>
              </c:numCache>
            </c:numRef>
          </c:val>
        </c:ser>
        <c:ser>
          <c:idx val="1"/>
          <c:order val="1"/>
          <c:tx>
            <c:strRef>
              <c:f>Sheet1!$J$178</c:f>
              <c:strCache>
                <c:ptCount val="1"/>
                <c:pt idx="0">
                  <c:v>Predominantly Urban average</c:v>
                </c:pt>
              </c:strCache>
            </c:strRef>
          </c:tx>
          <c:spPr>
            <a:ln w="25400">
              <a:solidFill>
                <a:schemeClr val="accent6">
                  <a:lumMod val="75000"/>
                </a:schemeClr>
              </a:solidFill>
              <a:prstDash val="sysDash"/>
            </a:ln>
          </c:spPr>
          <c:marker>
            <c:symbol val="none"/>
          </c:marker>
          <c:cat>
            <c:strRef>
              <c:f>Sheet1!$K$176:$O$176</c:f>
              <c:strCache>
                <c:ptCount val="5"/>
                <c:pt idx="0">
                  <c:v>2012/13</c:v>
                </c:pt>
                <c:pt idx="1">
                  <c:v>2013/14</c:v>
                </c:pt>
                <c:pt idx="2">
                  <c:v>2014/15</c:v>
                </c:pt>
                <c:pt idx="3">
                  <c:v>2015/16</c:v>
                </c:pt>
                <c:pt idx="4">
                  <c:v>2016/17</c:v>
                </c:pt>
              </c:strCache>
            </c:strRef>
          </c:cat>
          <c:val>
            <c:numRef>
              <c:f>Sheet1!$K$178:$O$178</c:f>
              <c:numCache>
                <c:formatCode>General</c:formatCode>
                <c:ptCount val="5"/>
                <c:pt idx="0">
                  <c:v>8.1809523809523714</c:v>
                </c:pt>
                <c:pt idx="1">
                  <c:v>7.8909090909090907</c:v>
                </c:pt>
                <c:pt idx="2">
                  <c:v>6.4587155963302756</c:v>
                </c:pt>
                <c:pt idx="3">
                  <c:v>4.6238532110091741</c:v>
                </c:pt>
                <c:pt idx="4">
                  <c:v>4.5462962962962967</c:v>
                </c:pt>
              </c:numCache>
            </c:numRef>
          </c:val>
        </c:ser>
        <c:ser>
          <c:idx val="2"/>
          <c:order val="2"/>
          <c:tx>
            <c:strRef>
              <c:f>Sheet1!$J$179</c:f>
              <c:strCache>
                <c:ptCount val="1"/>
                <c:pt idx="0">
                  <c:v>Shire County average</c:v>
                </c:pt>
              </c:strCache>
            </c:strRef>
          </c:tx>
          <c:spPr>
            <a:ln w="25400">
              <a:solidFill>
                <a:schemeClr val="accent1">
                  <a:lumMod val="60000"/>
                  <a:lumOff val="40000"/>
                </a:schemeClr>
              </a:solidFill>
              <a:prstDash val="sysDot"/>
            </a:ln>
          </c:spPr>
          <c:marker>
            <c:symbol val="none"/>
          </c:marker>
          <c:cat>
            <c:strRef>
              <c:f>Sheet1!$K$176:$O$176</c:f>
              <c:strCache>
                <c:ptCount val="5"/>
                <c:pt idx="0">
                  <c:v>2012/13</c:v>
                </c:pt>
                <c:pt idx="1">
                  <c:v>2013/14</c:v>
                </c:pt>
                <c:pt idx="2">
                  <c:v>2014/15</c:v>
                </c:pt>
                <c:pt idx="3">
                  <c:v>2015/16</c:v>
                </c:pt>
                <c:pt idx="4">
                  <c:v>2016/17</c:v>
                </c:pt>
              </c:strCache>
            </c:strRef>
          </c:cat>
          <c:val>
            <c:numRef>
              <c:f>Sheet1!$K$179:$O$179</c:f>
              <c:numCache>
                <c:formatCode>General</c:formatCode>
                <c:ptCount val="5"/>
                <c:pt idx="0">
                  <c:v>9.8461538461538449</c:v>
                </c:pt>
                <c:pt idx="1">
                  <c:v>8.3333333333333357</c:v>
                </c:pt>
                <c:pt idx="2">
                  <c:v>6.666666666666667</c:v>
                </c:pt>
                <c:pt idx="3">
                  <c:v>5.1851851851851851</c:v>
                </c:pt>
                <c:pt idx="4">
                  <c:v>5.4615384615384617</c:v>
                </c:pt>
              </c:numCache>
            </c:numRef>
          </c:val>
        </c:ser>
        <c:marker val="1"/>
        <c:axId val="169244160"/>
        <c:axId val="169245696"/>
      </c:lineChart>
      <c:catAx>
        <c:axId val="169244160"/>
        <c:scaling>
          <c:orientation val="minMax"/>
        </c:scaling>
        <c:axPos val="b"/>
        <c:tickLblPos val="nextTo"/>
        <c:crossAx val="169245696"/>
        <c:crosses val="autoZero"/>
        <c:auto val="1"/>
        <c:lblAlgn val="ctr"/>
        <c:lblOffset val="100"/>
      </c:catAx>
      <c:valAx>
        <c:axId val="169245696"/>
        <c:scaling>
          <c:orientation val="minMax"/>
        </c:scaling>
        <c:axPos val="l"/>
        <c:majorGridlines/>
        <c:title>
          <c:tx>
            <c:rich>
              <a:bodyPr rot="0" vert="horz"/>
              <a:lstStyle/>
              <a:p>
                <a:pPr>
                  <a:defRPr/>
                </a:pPr>
                <a:r>
                  <a:rPr lang="en-US"/>
                  <a:t>%</a:t>
                </a:r>
              </a:p>
            </c:rich>
          </c:tx>
          <c:layout/>
        </c:title>
        <c:numFmt formatCode="General" sourceLinked="1"/>
        <c:tickLblPos val="nextTo"/>
        <c:txPr>
          <a:bodyPr/>
          <a:lstStyle/>
          <a:p>
            <a:pPr>
              <a:defRPr sz="800"/>
            </a:pPr>
            <a:endParaRPr lang="en-US"/>
          </a:p>
        </c:txPr>
        <c:crossAx val="169244160"/>
        <c:crosses val="autoZero"/>
        <c:crossBetween val="between"/>
      </c:valAx>
    </c:plotArea>
    <c:legend>
      <c:legendPos val="r"/>
      <c:layout/>
      <c:txPr>
        <a:bodyPr/>
        <a:lstStyle/>
        <a:p>
          <a:pPr>
            <a:defRPr sz="900"/>
          </a:pPr>
          <a:endParaRPr lang="en-US"/>
        </a:p>
      </c:txPr>
    </c:legend>
    <c:plotVisOnly val="1"/>
    <c:dispBlanksAs val="gap"/>
  </c:chart>
  <c:externalData r:id="rId1"/>
</c:chartSpace>
</file>

<file path=word/charts/chart65.xml><?xml version="1.0" encoding="utf-8"?>
<c:chartSpace xmlns:c="http://schemas.openxmlformats.org/drawingml/2006/chart" xmlns:a="http://schemas.openxmlformats.org/drawingml/2006/main" xmlns:r="http://schemas.openxmlformats.org/officeDocument/2006/relationships">
  <c:lang val="en-GB"/>
  <c:chart>
    <c:title>
      <c:tx>
        <c:strRef>
          <c:f>Sheet1!$C$555</c:f>
          <c:strCache>
            <c:ptCount val="1"/>
            <c:pt idx="0">
              <c:v>Unclassified roads where maintenance should be considered</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Sheet1!$C$559</c:f>
              <c:strCache>
                <c:ptCount val="1"/>
                <c:pt idx="0">
                  <c:v>Cumbria</c:v>
                </c:pt>
              </c:strCache>
            </c:strRef>
          </c:tx>
          <c:spPr>
            <a:solidFill>
              <a:schemeClr val="tx1"/>
            </a:solidFill>
          </c:spPr>
          <c:cat>
            <c:strRef>
              <c:f>Sheet1!$D$555:$H$555</c:f>
              <c:strCache>
                <c:ptCount val="5"/>
                <c:pt idx="0">
                  <c:v>2012/13</c:v>
                </c:pt>
                <c:pt idx="1">
                  <c:v>2013/14</c:v>
                </c:pt>
                <c:pt idx="2">
                  <c:v>2014/15</c:v>
                </c:pt>
                <c:pt idx="3">
                  <c:v>2015/16</c:v>
                </c:pt>
                <c:pt idx="4">
                  <c:v>2016/17</c:v>
                </c:pt>
              </c:strCache>
            </c:strRef>
          </c:cat>
          <c:val>
            <c:numRef>
              <c:f>Sheet1!$D$559:$H$559</c:f>
              <c:numCache>
                <c:formatCode>General</c:formatCode>
                <c:ptCount val="5"/>
                <c:pt idx="0">
                  <c:v>16</c:v>
                </c:pt>
                <c:pt idx="1">
                  <c:v>17</c:v>
                </c:pt>
                <c:pt idx="2">
                  <c:v>18</c:v>
                </c:pt>
                <c:pt idx="3">
                  <c:v>17</c:v>
                </c:pt>
                <c:pt idx="4">
                  <c:v>23</c:v>
                </c:pt>
              </c:numCache>
            </c:numRef>
          </c:val>
        </c:ser>
        <c:axId val="169360384"/>
        <c:axId val="169362176"/>
      </c:barChart>
      <c:lineChart>
        <c:grouping val="standard"/>
        <c:ser>
          <c:idx val="0"/>
          <c:order val="0"/>
          <c:tx>
            <c:strRef>
              <c:f>Sheet1!$C$556</c:f>
              <c:strCache>
                <c:ptCount val="1"/>
                <c:pt idx="0">
                  <c:v>Predominantly Rural average</c:v>
                </c:pt>
              </c:strCache>
            </c:strRef>
          </c:tx>
          <c:spPr>
            <a:ln w="25400">
              <a:solidFill>
                <a:schemeClr val="bg1">
                  <a:lumMod val="75000"/>
                </a:schemeClr>
              </a:solidFill>
            </a:ln>
          </c:spPr>
          <c:marker>
            <c:symbol val="none"/>
          </c:marker>
          <c:cat>
            <c:strRef>
              <c:f>Sheet1!$D$555:$H$555</c:f>
              <c:strCache>
                <c:ptCount val="5"/>
                <c:pt idx="0">
                  <c:v>2012/13</c:v>
                </c:pt>
                <c:pt idx="1">
                  <c:v>2013/14</c:v>
                </c:pt>
                <c:pt idx="2">
                  <c:v>2014/15</c:v>
                </c:pt>
                <c:pt idx="3">
                  <c:v>2015/16</c:v>
                </c:pt>
                <c:pt idx="4">
                  <c:v>2016/17</c:v>
                </c:pt>
              </c:strCache>
            </c:strRef>
          </c:cat>
          <c:val>
            <c:numRef>
              <c:f>Sheet1!$D$556:$H$556</c:f>
              <c:numCache>
                <c:formatCode>General</c:formatCode>
                <c:ptCount val="5"/>
                <c:pt idx="0">
                  <c:v>18</c:v>
                </c:pt>
                <c:pt idx="1">
                  <c:v>19.473684210526287</c:v>
                </c:pt>
                <c:pt idx="2">
                  <c:v>19.157894736842135</c:v>
                </c:pt>
                <c:pt idx="3">
                  <c:v>18.111111111111125</c:v>
                </c:pt>
                <c:pt idx="4">
                  <c:v>17.470588235294116</c:v>
                </c:pt>
              </c:numCache>
            </c:numRef>
          </c:val>
        </c:ser>
        <c:ser>
          <c:idx val="1"/>
          <c:order val="1"/>
          <c:tx>
            <c:strRef>
              <c:f>Sheet1!$C$557</c:f>
              <c:strCache>
                <c:ptCount val="1"/>
                <c:pt idx="0">
                  <c:v>Predominantly Urban average</c:v>
                </c:pt>
              </c:strCache>
            </c:strRef>
          </c:tx>
          <c:spPr>
            <a:ln w="25400">
              <a:solidFill>
                <a:schemeClr val="accent6">
                  <a:lumMod val="75000"/>
                </a:schemeClr>
              </a:solidFill>
              <a:prstDash val="sysDash"/>
            </a:ln>
          </c:spPr>
          <c:marker>
            <c:symbol val="none"/>
          </c:marker>
          <c:cat>
            <c:strRef>
              <c:f>Sheet1!$D$555:$H$555</c:f>
              <c:strCache>
                <c:ptCount val="5"/>
                <c:pt idx="0">
                  <c:v>2012/13</c:v>
                </c:pt>
                <c:pt idx="1">
                  <c:v>2013/14</c:v>
                </c:pt>
                <c:pt idx="2">
                  <c:v>2014/15</c:v>
                </c:pt>
                <c:pt idx="3">
                  <c:v>2015/16</c:v>
                </c:pt>
                <c:pt idx="4">
                  <c:v>2016/17</c:v>
                </c:pt>
              </c:strCache>
            </c:strRef>
          </c:cat>
          <c:val>
            <c:numRef>
              <c:f>Sheet1!$D$557:$H$557</c:f>
              <c:numCache>
                <c:formatCode>General</c:formatCode>
                <c:ptCount val="5"/>
                <c:pt idx="0">
                  <c:v>16.844444444444445</c:v>
                </c:pt>
                <c:pt idx="1">
                  <c:v>16.204301075268816</c:v>
                </c:pt>
                <c:pt idx="2">
                  <c:v>16.05102040816325</c:v>
                </c:pt>
                <c:pt idx="3">
                  <c:v>15.255555555555556</c:v>
                </c:pt>
                <c:pt idx="4">
                  <c:v>15.172043010752695</c:v>
                </c:pt>
              </c:numCache>
            </c:numRef>
          </c:val>
        </c:ser>
        <c:ser>
          <c:idx val="2"/>
          <c:order val="2"/>
          <c:tx>
            <c:strRef>
              <c:f>Sheet1!$C$558</c:f>
              <c:strCache>
                <c:ptCount val="1"/>
                <c:pt idx="0">
                  <c:v>Shire County average</c:v>
                </c:pt>
              </c:strCache>
            </c:strRef>
          </c:tx>
          <c:spPr>
            <a:ln w="25400">
              <a:solidFill>
                <a:schemeClr val="accent1">
                  <a:lumMod val="60000"/>
                  <a:lumOff val="40000"/>
                </a:schemeClr>
              </a:solidFill>
              <a:prstDash val="sysDot"/>
            </a:ln>
          </c:spPr>
          <c:marker>
            <c:symbol val="none"/>
          </c:marker>
          <c:cat>
            <c:strRef>
              <c:f>Sheet1!$D$555:$H$555</c:f>
              <c:strCache>
                <c:ptCount val="5"/>
                <c:pt idx="0">
                  <c:v>2012/13</c:v>
                </c:pt>
                <c:pt idx="1">
                  <c:v>2013/14</c:v>
                </c:pt>
                <c:pt idx="2">
                  <c:v>2014/15</c:v>
                </c:pt>
                <c:pt idx="3">
                  <c:v>2015/16</c:v>
                </c:pt>
                <c:pt idx="4">
                  <c:v>2016/17</c:v>
                </c:pt>
              </c:strCache>
            </c:strRef>
          </c:cat>
          <c:val>
            <c:numRef>
              <c:f>Sheet1!$D$558:$H$558</c:f>
              <c:numCache>
                <c:formatCode>General</c:formatCode>
                <c:ptCount val="5"/>
                <c:pt idx="0">
                  <c:v>19.64</c:v>
                </c:pt>
                <c:pt idx="1">
                  <c:v>20.52</c:v>
                </c:pt>
                <c:pt idx="2">
                  <c:v>19.653846153846168</c:v>
                </c:pt>
                <c:pt idx="3">
                  <c:v>17.8</c:v>
                </c:pt>
                <c:pt idx="4">
                  <c:v>18.923076923076923</c:v>
                </c:pt>
              </c:numCache>
            </c:numRef>
          </c:val>
        </c:ser>
        <c:marker val="1"/>
        <c:axId val="169360384"/>
        <c:axId val="169362176"/>
      </c:lineChart>
      <c:catAx>
        <c:axId val="169360384"/>
        <c:scaling>
          <c:orientation val="minMax"/>
        </c:scaling>
        <c:axPos val="b"/>
        <c:tickLblPos val="nextTo"/>
        <c:crossAx val="169362176"/>
        <c:crosses val="autoZero"/>
        <c:auto val="1"/>
        <c:lblAlgn val="ctr"/>
        <c:lblOffset val="100"/>
      </c:catAx>
      <c:valAx>
        <c:axId val="169362176"/>
        <c:scaling>
          <c:orientation val="minMax"/>
        </c:scaling>
        <c:axPos val="l"/>
        <c:majorGridlines/>
        <c:title>
          <c:tx>
            <c:rich>
              <a:bodyPr rot="0" vert="horz"/>
              <a:lstStyle/>
              <a:p>
                <a:pPr>
                  <a:defRPr/>
                </a:pPr>
                <a:r>
                  <a:rPr lang="en-US"/>
                  <a:t>%</a:t>
                </a:r>
              </a:p>
            </c:rich>
          </c:tx>
          <c:layout/>
        </c:title>
        <c:numFmt formatCode="General" sourceLinked="1"/>
        <c:tickLblPos val="nextTo"/>
        <c:txPr>
          <a:bodyPr/>
          <a:lstStyle/>
          <a:p>
            <a:pPr>
              <a:defRPr sz="800"/>
            </a:pPr>
            <a:endParaRPr lang="en-US"/>
          </a:p>
        </c:txPr>
        <c:crossAx val="169360384"/>
        <c:crosses val="autoZero"/>
        <c:crossBetween val="between"/>
      </c:valAx>
    </c:plotArea>
    <c:legend>
      <c:legendPos val="r"/>
      <c:layout/>
      <c:txPr>
        <a:bodyPr/>
        <a:lstStyle/>
        <a:p>
          <a:pPr>
            <a:defRPr sz="900"/>
          </a:pPr>
          <a:endParaRPr lang="en-US"/>
        </a:p>
      </c:txPr>
    </c:legend>
    <c:plotVisOnly val="1"/>
    <c:dispBlanksAs val="gap"/>
  </c:chart>
  <c:externalData r:id="rId1"/>
</c:chartSpace>
</file>

<file path=word/charts/chart6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Average speed on local 'A' roads</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numRef>
              <c:f>Sheet1!$D$176:$F$176</c:f>
              <c:numCache>
                <c:formatCode>General</c:formatCode>
                <c:ptCount val="3"/>
                <c:pt idx="0">
                  <c:v>2015</c:v>
                </c:pt>
                <c:pt idx="1">
                  <c:v>2016</c:v>
                </c:pt>
                <c:pt idx="2">
                  <c:v>2017</c:v>
                </c:pt>
              </c:numCache>
            </c:numRef>
          </c:cat>
          <c:val>
            <c:numRef>
              <c:f>Sheet1!$D$177:$F$177</c:f>
              <c:numCache>
                <c:formatCode>General</c:formatCode>
                <c:ptCount val="3"/>
                <c:pt idx="0">
                  <c:v>33.685000000000002</c:v>
                </c:pt>
                <c:pt idx="1">
                  <c:v>33.280000000000008</c:v>
                </c:pt>
                <c:pt idx="2">
                  <c:v>33.260000000000012</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numRef>
              <c:f>Sheet1!$D$176:$F$176</c:f>
              <c:numCache>
                <c:formatCode>General</c:formatCode>
                <c:ptCount val="3"/>
                <c:pt idx="0">
                  <c:v>2015</c:v>
                </c:pt>
                <c:pt idx="1">
                  <c:v>2016</c:v>
                </c:pt>
                <c:pt idx="2">
                  <c:v>2017</c:v>
                </c:pt>
              </c:numCache>
            </c:numRef>
          </c:cat>
          <c:val>
            <c:numRef>
              <c:f>Sheet1!$D$178:$F$178</c:f>
              <c:numCache>
                <c:formatCode>General</c:formatCode>
                <c:ptCount val="3"/>
                <c:pt idx="0">
                  <c:v>21.599999999999987</c:v>
                </c:pt>
                <c:pt idx="1">
                  <c:v>21.330000000000005</c:v>
                </c:pt>
                <c:pt idx="2">
                  <c:v>21.235454545454541</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numRef>
              <c:f>Sheet1!$D$176:$F$176</c:f>
              <c:numCache>
                <c:formatCode>General</c:formatCode>
                <c:ptCount val="3"/>
                <c:pt idx="0">
                  <c:v>2015</c:v>
                </c:pt>
                <c:pt idx="1">
                  <c:v>2016</c:v>
                </c:pt>
                <c:pt idx="2">
                  <c:v>2017</c:v>
                </c:pt>
              </c:numCache>
            </c:numRef>
          </c:cat>
          <c:val>
            <c:numRef>
              <c:f>Sheet1!$D$179:$F$179</c:f>
              <c:numCache>
                <c:formatCode>General</c:formatCode>
                <c:ptCount val="3"/>
                <c:pt idx="0">
                  <c:v>31.277777777777779</c:v>
                </c:pt>
                <c:pt idx="1">
                  <c:v>30.90370370370368</c:v>
                </c:pt>
                <c:pt idx="2">
                  <c:v>30.822222222222209</c:v>
                </c:pt>
              </c:numCache>
            </c:numRef>
          </c:val>
        </c:ser>
        <c:ser>
          <c:idx val="3"/>
          <c:order val="3"/>
          <c:tx>
            <c:strRef>
              <c:f>Sheet1!$C$180</c:f>
              <c:strCache>
                <c:ptCount val="1"/>
                <c:pt idx="0">
                  <c:v>Cumbria</c:v>
                </c:pt>
              </c:strCache>
            </c:strRef>
          </c:tx>
          <c:spPr>
            <a:ln w="25400">
              <a:solidFill>
                <a:schemeClr val="tx1"/>
              </a:solidFill>
            </a:ln>
          </c:spPr>
          <c:marker>
            <c:symbol val="none"/>
          </c:marker>
          <c:cat>
            <c:numRef>
              <c:f>Sheet1!$D$176:$F$176</c:f>
              <c:numCache>
                <c:formatCode>General</c:formatCode>
                <c:ptCount val="3"/>
                <c:pt idx="0">
                  <c:v>2015</c:v>
                </c:pt>
                <c:pt idx="1">
                  <c:v>2016</c:v>
                </c:pt>
                <c:pt idx="2">
                  <c:v>2017</c:v>
                </c:pt>
              </c:numCache>
            </c:numRef>
          </c:cat>
          <c:val>
            <c:numRef>
              <c:f>Sheet1!$D$180:$F$180</c:f>
              <c:numCache>
                <c:formatCode>General</c:formatCode>
                <c:ptCount val="3"/>
                <c:pt idx="0">
                  <c:v>31.9</c:v>
                </c:pt>
                <c:pt idx="1">
                  <c:v>31.5</c:v>
                </c:pt>
                <c:pt idx="2">
                  <c:v>31.7</c:v>
                </c:pt>
              </c:numCache>
            </c:numRef>
          </c:val>
        </c:ser>
        <c:marker val="1"/>
        <c:axId val="169282560"/>
        <c:axId val="169288448"/>
      </c:lineChart>
      <c:catAx>
        <c:axId val="169282560"/>
        <c:scaling>
          <c:orientation val="minMax"/>
        </c:scaling>
        <c:axPos val="b"/>
        <c:numFmt formatCode="General" sourceLinked="1"/>
        <c:tickLblPos val="nextTo"/>
        <c:crossAx val="169288448"/>
        <c:crosses val="autoZero"/>
        <c:auto val="1"/>
        <c:lblAlgn val="ctr"/>
        <c:lblOffset val="100"/>
      </c:catAx>
      <c:valAx>
        <c:axId val="169288448"/>
        <c:scaling>
          <c:orientation val="minMax"/>
        </c:scaling>
        <c:axPos val="l"/>
        <c:majorGridlines/>
        <c:title>
          <c:tx>
            <c:strRef>
              <c:f>Sheet1!$C$181</c:f>
              <c:strCache>
                <c:ptCount val="1"/>
                <c:pt idx="0">
                  <c:v>mph</c:v>
                </c:pt>
              </c:strCache>
            </c:strRef>
          </c:tx>
          <c:layout/>
          <c:txPr>
            <a:bodyPr rot="-5400000" vert="horz"/>
            <a:lstStyle/>
            <a:p>
              <a:pPr>
                <a:defRPr/>
              </a:pPr>
              <a:endParaRPr lang="en-US"/>
            </a:p>
          </c:txPr>
        </c:title>
        <c:numFmt formatCode="General" sourceLinked="1"/>
        <c:tickLblPos val="nextTo"/>
        <c:txPr>
          <a:bodyPr/>
          <a:lstStyle/>
          <a:p>
            <a:pPr>
              <a:defRPr sz="800"/>
            </a:pPr>
            <a:endParaRPr lang="en-US"/>
          </a:p>
        </c:txPr>
        <c:crossAx val="169282560"/>
        <c:crosses val="autoZero"/>
        <c:crossBetween val="between"/>
      </c:valAx>
    </c:plotArea>
    <c:legend>
      <c:legendPos val="r"/>
      <c:layout/>
      <c:txPr>
        <a:bodyPr/>
        <a:lstStyle/>
        <a:p>
          <a:pPr>
            <a:defRPr sz="900"/>
          </a:pPr>
          <a:endParaRPr lang="en-US"/>
        </a:p>
      </c:txPr>
    </c:legend>
    <c:plotVisOnly val="1"/>
  </c:chart>
  <c:externalData r:id="rId1"/>
</c:chartSpace>
</file>

<file path=word/charts/chart67.xml><?xml version="1.0" encoding="utf-8"?>
<c:chartSpace xmlns:c="http://schemas.openxmlformats.org/drawingml/2006/chart" xmlns:a="http://schemas.openxmlformats.org/drawingml/2006/main" xmlns:r="http://schemas.openxmlformats.org/officeDocument/2006/relationships">
  <c:lang val="en-GB"/>
  <c:chart>
    <c:title>
      <c:tx>
        <c:strRef>
          <c:f>Sheet1!$C$376</c:f>
          <c:strCache>
            <c:ptCount val="1"/>
            <c:pt idx="0">
              <c:v>Average delay on locally managed 'A' roads</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Sheet1!$C$377</c:f>
              <c:strCache>
                <c:ptCount val="1"/>
                <c:pt idx="0">
                  <c:v>Predominantly Rural average</c:v>
                </c:pt>
              </c:strCache>
            </c:strRef>
          </c:tx>
          <c:spPr>
            <a:ln w="25400">
              <a:solidFill>
                <a:schemeClr val="bg1">
                  <a:lumMod val="75000"/>
                </a:schemeClr>
              </a:solidFill>
            </a:ln>
          </c:spPr>
          <c:marker>
            <c:symbol val="none"/>
          </c:marker>
          <c:cat>
            <c:numRef>
              <c:f>Sheet1!$D$376:$F$376</c:f>
              <c:numCache>
                <c:formatCode>General</c:formatCode>
                <c:ptCount val="3"/>
                <c:pt idx="0">
                  <c:v>2015</c:v>
                </c:pt>
                <c:pt idx="1">
                  <c:v>2016</c:v>
                </c:pt>
                <c:pt idx="2">
                  <c:v>2017</c:v>
                </c:pt>
              </c:numCache>
            </c:numRef>
          </c:cat>
          <c:val>
            <c:numRef>
              <c:f>Sheet1!$D$377:$F$377</c:f>
              <c:numCache>
                <c:formatCode>General</c:formatCode>
                <c:ptCount val="3"/>
                <c:pt idx="0">
                  <c:v>23.214999999999996</c:v>
                </c:pt>
                <c:pt idx="1">
                  <c:v>23.964999999999989</c:v>
                </c:pt>
                <c:pt idx="2">
                  <c:v>24.619999999999997</c:v>
                </c:pt>
              </c:numCache>
            </c:numRef>
          </c:val>
        </c:ser>
        <c:ser>
          <c:idx val="1"/>
          <c:order val="1"/>
          <c:tx>
            <c:strRef>
              <c:f>Sheet1!$C$378</c:f>
              <c:strCache>
                <c:ptCount val="1"/>
                <c:pt idx="0">
                  <c:v>Predominantly Urban average</c:v>
                </c:pt>
              </c:strCache>
            </c:strRef>
          </c:tx>
          <c:spPr>
            <a:ln w="25400">
              <a:solidFill>
                <a:schemeClr val="accent6">
                  <a:lumMod val="75000"/>
                </a:schemeClr>
              </a:solidFill>
              <a:prstDash val="sysDash"/>
            </a:ln>
          </c:spPr>
          <c:marker>
            <c:symbol val="none"/>
          </c:marker>
          <c:cat>
            <c:numRef>
              <c:f>Sheet1!$D$376:$F$376</c:f>
              <c:numCache>
                <c:formatCode>General</c:formatCode>
                <c:ptCount val="3"/>
                <c:pt idx="0">
                  <c:v>2015</c:v>
                </c:pt>
                <c:pt idx="1">
                  <c:v>2016</c:v>
                </c:pt>
                <c:pt idx="2">
                  <c:v>2017</c:v>
                </c:pt>
              </c:numCache>
            </c:numRef>
          </c:cat>
          <c:val>
            <c:numRef>
              <c:f>Sheet1!$D$378:$F$378</c:f>
              <c:numCache>
                <c:formatCode>General</c:formatCode>
                <c:ptCount val="3"/>
                <c:pt idx="0">
                  <c:v>71.713636363636368</c:v>
                </c:pt>
                <c:pt idx="1">
                  <c:v>74.109090909090909</c:v>
                </c:pt>
                <c:pt idx="2">
                  <c:v>75.254545454545465</c:v>
                </c:pt>
              </c:numCache>
            </c:numRef>
          </c:val>
        </c:ser>
        <c:ser>
          <c:idx val="2"/>
          <c:order val="2"/>
          <c:tx>
            <c:strRef>
              <c:f>Sheet1!$C$379</c:f>
              <c:strCache>
                <c:ptCount val="1"/>
                <c:pt idx="0">
                  <c:v>Shire County average</c:v>
                </c:pt>
              </c:strCache>
            </c:strRef>
          </c:tx>
          <c:spPr>
            <a:ln w="25400">
              <a:solidFill>
                <a:schemeClr val="accent1">
                  <a:lumMod val="60000"/>
                  <a:lumOff val="40000"/>
                </a:schemeClr>
              </a:solidFill>
              <a:prstDash val="sysDot"/>
            </a:ln>
          </c:spPr>
          <c:marker>
            <c:symbol val="none"/>
          </c:marker>
          <c:cat>
            <c:numRef>
              <c:f>Sheet1!$D$376:$F$376</c:f>
              <c:numCache>
                <c:formatCode>General</c:formatCode>
                <c:ptCount val="3"/>
                <c:pt idx="0">
                  <c:v>2015</c:v>
                </c:pt>
                <c:pt idx="1">
                  <c:v>2016</c:v>
                </c:pt>
                <c:pt idx="2">
                  <c:v>2017</c:v>
                </c:pt>
              </c:numCache>
            </c:numRef>
          </c:cat>
          <c:val>
            <c:numRef>
              <c:f>Sheet1!$D$379:$F$379</c:f>
              <c:numCache>
                <c:formatCode>General</c:formatCode>
                <c:ptCount val="3"/>
                <c:pt idx="0">
                  <c:v>28.485185185185166</c:v>
                </c:pt>
                <c:pt idx="1">
                  <c:v>29.448148148148135</c:v>
                </c:pt>
                <c:pt idx="2">
                  <c:v>30.425925925925906</c:v>
                </c:pt>
              </c:numCache>
            </c:numRef>
          </c:val>
        </c:ser>
        <c:ser>
          <c:idx val="3"/>
          <c:order val="3"/>
          <c:tx>
            <c:strRef>
              <c:f>Sheet1!$C$380</c:f>
              <c:strCache>
                <c:ptCount val="1"/>
                <c:pt idx="0">
                  <c:v>Cumbria</c:v>
                </c:pt>
              </c:strCache>
            </c:strRef>
          </c:tx>
          <c:spPr>
            <a:ln w="25400">
              <a:solidFill>
                <a:schemeClr val="tx1"/>
              </a:solidFill>
            </a:ln>
          </c:spPr>
          <c:marker>
            <c:symbol val="none"/>
          </c:marker>
          <c:cat>
            <c:numRef>
              <c:f>Sheet1!$D$376:$F$376</c:f>
              <c:numCache>
                <c:formatCode>General</c:formatCode>
                <c:ptCount val="3"/>
                <c:pt idx="0">
                  <c:v>2015</c:v>
                </c:pt>
                <c:pt idx="1">
                  <c:v>2016</c:v>
                </c:pt>
                <c:pt idx="2">
                  <c:v>2017</c:v>
                </c:pt>
              </c:numCache>
            </c:numRef>
          </c:cat>
          <c:val>
            <c:numRef>
              <c:f>Sheet1!$D$380:$F$380</c:f>
              <c:numCache>
                <c:formatCode>General</c:formatCode>
                <c:ptCount val="3"/>
                <c:pt idx="0">
                  <c:v>24.8</c:v>
                </c:pt>
                <c:pt idx="1">
                  <c:v>25.7</c:v>
                </c:pt>
                <c:pt idx="2">
                  <c:v>25.1</c:v>
                </c:pt>
              </c:numCache>
            </c:numRef>
          </c:val>
        </c:ser>
        <c:marker val="1"/>
        <c:axId val="169303424"/>
        <c:axId val="169309312"/>
      </c:lineChart>
      <c:catAx>
        <c:axId val="169303424"/>
        <c:scaling>
          <c:orientation val="minMax"/>
        </c:scaling>
        <c:axPos val="b"/>
        <c:numFmt formatCode="General" sourceLinked="1"/>
        <c:tickLblPos val="nextTo"/>
        <c:crossAx val="169309312"/>
        <c:crosses val="autoZero"/>
        <c:auto val="1"/>
        <c:lblAlgn val="ctr"/>
        <c:lblOffset val="100"/>
      </c:catAx>
      <c:valAx>
        <c:axId val="169309312"/>
        <c:scaling>
          <c:orientation val="minMax"/>
        </c:scaling>
        <c:axPos val="l"/>
        <c:majorGridlines/>
        <c:title>
          <c:tx>
            <c:strRef>
              <c:f>Sheet1!$C$381</c:f>
              <c:strCache>
                <c:ptCount val="1"/>
                <c:pt idx="0">
                  <c:v>seconds per vehicle per mile</c:v>
                </c:pt>
              </c:strCache>
            </c:strRef>
          </c:tx>
          <c:layout/>
          <c:txPr>
            <a:bodyPr rot="-5400000" vert="horz"/>
            <a:lstStyle/>
            <a:p>
              <a:pPr>
                <a:defRPr/>
              </a:pPr>
              <a:endParaRPr lang="en-US"/>
            </a:p>
          </c:txPr>
        </c:title>
        <c:numFmt formatCode="General" sourceLinked="1"/>
        <c:tickLblPos val="nextTo"/>
        <c:crossAx val="169303424"/>
        <c:crosses val="autoZero"/>
        <c:crossBetween val="between"/>
      </c:valAx>
    </c:plotArea>
    <c:legend>
      <c:legendPos val="r"/>
      <c:layout/>
    </c:legend>
    <c:plotVisOnly val="1"/>
  </c:chart>
  <c:externalData r:id="rId1"/>
</c:chartSpace>
</file>

<file path=word/charts/chart68.xml><?xml version="1.0" encoding="utf-8"?>
<c:chartSpace xmlns:c="http://schemas.openxmlformats.org/drawingml/2006/chart" xmlns:a="http://schemas.openxmlformats.org/drawingml/2006/main" xmlns:r="http://schemas.openxmlformats.org/officeDocument/2006/relationships">
  <c:lang val="en-GB"/>
  <c:chart>
    <c:title>
      <c:tx>
        <c:strRef>
          <c:f>Sheet1!$C$385</c:f>
          <c:strCache>
            <c:ptCount val="1"/>
            <c:pt idx="0">
              <c:v>Proportion of adults who do any walking or cycling, for any purpose,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Sheet1!$C$386</c:f>
              <c:strCache>
                <c:ptCount val="1"/>
                <c:pt idx="0">
                  <c:v>Predominantly Rural average</c:v>
                </c:pt>
              </c:strCache>
            </c:strRef>
          </c:tx>
          <c:spPr>
            <a:solidFill>
              <a:schemeClr val="bg1">
                <a:lumMod val="75000"/>
              </a:schemeClr>
            </a:solidFill>
          </c:spPr>
          <c:cat>
            <c:strRef>
              <c:f>Sheet1!$D$385:$G$385</c:f>
              <c:strCache>
                <c:ptCount val="4"/>
                <c:pt idx="0">
                  <c:v>Once per month</c:v>
                </c:pt>
                <c:pt idx="1">
                  <c:v>Once per week</c:v>
                </c:pt>
                <c:pt idx="2">
                  <c:v>Three times per week</c:v>
                </c:pt>
                <c:pt idx="3">
                  <c:v>Five times per week</c:v>
                </c:pt>
              </c:strCache>
            </c:strRef>
          </c:cat>
          <c:val>
            <c:numRef>
              <c:f>Sheet1!$D$386:$G$386</c:f>
              <c:numCache>
                <c:formatCode>General</c:formatCode>
                <c:ptCount val="4"/>
                <c:pt idx="0">
                  <c:v>79.994502318271913</c:v>
                </c:pt>
                <c:pt idx="1">
                  <c:v>71.175824559937908</c:v>
                </c:pt>
                <c:pt idx="2">
                  <c:v>45.685015788498369</c:v>
                </c:pt>
                <c:pt idx="3">
                  <c:v>33.376804465942612</c:v>
                </c:pt>
              </c:numCache>
            </c:numRef>
          </c:val>
        </c:ser>
        <c:ser>
          <c:idx val="1"/>
          <c:order val="1"/>
          <c:tx>
            <c:strRef>
              <c:f>Sheet1!$C$387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Sheet1!$D$385:$G$385</c:f>
              <c:strCache>
                <c:ptCount val="4"/>
                <c:pt idx="0">
                  <c:v>Once per month</c:v>
                </c:pt>
                <c:pt idx="1">
                  <c:v>Once per week</c:v>
                </c:pt>
                <c:pt idx="2">
                  <c:v>Three times per week</c:v>
                </c:pt>
                <c:pt idx="3">
                  <c:v>Five times per week</c:v>
                </c:pt>
              </c:strCache>
            </c:strRef>
          </c:cat>
          <c:val>
            <c:numRef>
              <c:f>Sheet1!$D$387:$G$387</c:f>
              <c:numCache>
                <c:formatCode>General</c:formatCode>
                <c:ptCount val="4"/>
                <c:pt idx="0">
                  <c:v>78.833890472472902</c:v>
                </c:pt>
                <c:pt idx="1">
                  <c:v>70.482260135677933</c:v>
                </c:pt>
                <c:pt idx="2">
                  <c:v>45.946457647104225</c:v>
                </c:pt>
                <c:pt idx="3">
                  <c:v>34.530342869130912</c:v>
                </c:pt>
              </c:numCache>
            </c:numRef>
          </c:val>
        </c:ser>
        <c:ser>
          <c:idx val="2"/>
          <c:order val="2"/>
          <c:tx>
            <c:strRef>
              <c:f>Sheet1!$C$388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Sheet1!$D$385:$G$385</c:f>
              <c:strCache>
                <c:ptCount val="4"/>
                <c:pt idx="0">
                  <c:v>Once per month</c:v>
                </c:pt>
                <c:pt idx="1">
                  <c:v>Once per week</c:v>
                </c:pt>
                <c:pt idx="2">
                  <c:v>Three times per week</c:v>
                </c:pt>
                <c:pt idx="3">
                  <c:v>Five times per week</c:v>
                </c:pt>
              </c:strCache>
            </c:strRef>
          </c:cat>
          <c:val>
            <c:numRef>
              <c:f>Sheet1!$D$388:$G$388</c:f>
              <c:numCache>
                <c:formatCode>General</c:formatCode>
                <c:ptCount val="4"/>
                <c:pt idx="0">
                  <c:v>79.860956113259249</c:v>
                </c:pt>
                <c:pt idx="1">
                  <c:v>70.985745870887371</c:v>
                </c:pt>
                <c:pt idx="2">
                  <c:v>45.641365852617191</c:v>
                </c:pt>
                <c:pt idx="3">
                  <c:v>33.693657869796567</c:v>
                </c:pt>
              </c:numCache>
            </c:numRef>
          </c:val>
        </c:ser>
        <c:ser>
          <c:idx val="3"/>
          <c:order val="3"/>
          <c:tx>
            <c:strRef>
              <c:f>Sheet1!$C$389</c:f>
              <c:strCache>
                <c:ptCount val="1"/>
                <c:pt idx="0">
                  <c:v>Allerdale</c:v>
                </c:pt>
              </c:strCache>
            </c:strRef>
          </c:tx>
          <c:spPr>
            <a:solidFill>
              <a:schemeClr val="tx1"/>
            </a:solidFill>
          </c:spPr>
          <c:cat>
            <c:strRef>
              <c:f>Sheet1!$D$385:$G$385</c:f>
              <c:strCache>
                <c:ptCount val="4"/>
                <c:pt idx="0">
                  <c:v>Once per month</c:v>
                </c:pt>
                <c:pt idx="1">
                  <c:v>Once per week</c:v>
                </c:pt>
                <c:pt idx="2">
                  <c:v>Three times per week</c:v>
                </c:pt>
                <c:pt idx="3">
                  <c:v>Five times per week</c:v>
                </c:pt>
              </c:strCache>
            </c:strRef>
          </c:cat>
          <c:val>
            <c:numRef>
              <c:f>Sheet1!$D$389:$G$389</c:f>
              <c:numCache>
                <c:formatCode>General</c:formatCode>
                <c:ptCount val="4"/>
                <c:pt idx="0">
                  <c:v>79.408472707741936</c:v>
                </c:pt>
                <c:pt idx="1">
                  <c:v>72.831541278214246</c:v>
                </c:pt>
                <c:pt idx="2">
                  <c:v>48.948435068999316</c:v>
                </c:pt>
                <c:pt idx="3">
                  <c:v>36.664455360130269</c:v>
                </c:pt>
              </c:numCache>
            </c:numRef>
          </c:val>
        </c:ser>
        <c:axId val="169504768"/>
        <c:axId val="169506304"/>
      </c:barChart>
      <c:catAx>
        <c:axId val="169504768"/>
        <c:scaling>
          <c:orientation val="minMax"/>
        </c:scaling>
        <c:axPos val="b"/>
        <c:tickLblPos val="nextTo"/>
        <c:txPr>
          <a:bodyPr/>
          <a:lstStyle/>
          <a:p>
            <a:pPr>
              <a:defRPr sz="800"/>
            </a:pPr>
            <a:endParaRPr lang="en-US"/>
          </a:p>
        </c:txPr>
        <c:crossAx val="169506304"/>
        <c:crosses val="autoZero"/>
        <c:auto val="1"/>
        <c:lblAlgn val="ctr"/>
        <c:lblOffset val="100"/>
      </c:catAx>
      <c:valAx>
        <c:axId val="169506304"/>
        <c:scaling>
          <c:orientation val="minMax"/>
        </c:scaling>
        <c:axPos val="l"/>
        <c:majorGridlines/>
        <c:title>
          <c:tx>
            <c:strRef>
              <c:f>Sheet1!$C$390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9504768"/>
        <c:crosses val="autoZero"/>
        <c:crossBetween val="between"/>
      </c:valAx>
    </c:plotArea>
    <c:legend>
      <c:legendPos val="r"/>
      <c:layout/>
      <c:txPr>
        <a:bodyPr/>
        <a:lstStyle/>
        <a:p>
          <a:pPr>
            <a:defRPr sz="800"/>
          </a:pPr>
          <a:endParaRPr lang="en-US"/>
        </a:p>
      </c:txPr>
    </c:legend>
    <c:plotVisOnly val="1"/>
  </c:chart>
  <c:externalData r:id="rId1"/>
</c:chartSpace>
</file>

<file path=word/charts/chart69.xml><?xml version="1.0" encoding="utf-8"?>
<c:chartSpace xmlns:c="http://schemas.openxmlformats.org/drawingml/2006/chart" xmlns:a="http://schemas.openxmlformats.org/drawingml/2006/main" xmlns:r="http://schemas.openxmlformats.org/officeDocument/2006/relationships">
  <c:lang val="en-GB"/>
  <c:chart>
    <c:title>
      <c:tx>
        <c:strRef>
          <c:f>Sheet1!$O$385</c:f>
          <c:strCache>
            <c:ptCount val="1"/>
            <c:pt idx="0">
              <c:v>Proportion of adults that do any cycling</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Sheet1!$P$385:$S$385</c:f>
              <c:strCache>
                <c:ptCount val="4"/>
                <c:pt idx="0">
                  <c:v>Once per month</c:v>
                </c:pt>
                <c:pt idx="1">
                  <c:v>Once per week</c:v>
                </c:pt>
                <c:pt idx="2">
                  <c:v>Three times per week</c:v>
                </c:pt>
                <c:pt idx="3">
                  <c:v>Five times per week</c:v>
                </c:pt>
              </c:strCache>
            </c:strRef>
          </c:cat>
          <c:val>
            <c:numRef>
              <c:f>Sheet1!$P$386:$S$386</c:f>
              <c:numCache>
                <c:formatCode>General</c:formatCode>
                <c:ptCount val="4"/>
                <c:pt idx="0">
                  <c:v>18.62971445642463</c:v>
                </c:pt>
                <c:pt idx="1">
                  <c:v>12.317848917802102</c:v>
                </c:pt>
                <c:pt idx="2">
                  <c:v>4.9864778654535069</c:v>
                </c:pt>
                <c:pt idx="3">
                  <c:v>2.6135655863943055</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Sheet1!$P$385:$S$385</c:f>
              <c:strCache>
                <c:ptCount val="4"/>
                <c:pt idx="0">
                  <c:v>Once per month</c:v>
                </c:pt>
                <c:pt idx="1">
                  <c:v>Once per week</c:v>
                </c:pt>
                <c:pt idx="2">
                  <c:v>Three times per week</c:v>
                </c:pt>
                <c:pt idx="3">
                  <c:v>Five times per week</c:v>
                </c:pt>
              </c:strCache>
            </c:strRef>
          </c:cat>
          <c:val>
            <c:numRef>
              <c:f>Sheet1!$P$387:$S$387</c:f>
              <c:numCache>
                <c:formatCode>General</c:formatCode>
                <c:ptCount val="4"/>
                <c:pt idx="0">
                  <c:v>17.202029246923814</c:v>
                </c:pt>
                <c:pt idx="1">
                  <c:v>12.269124925258296</c:v>
                </c:pt>
                <c:pt idx="2">
                  <c:v>6.1482032257443464</c:v>
                </c:pt>
                <c:pt idx="3">
                  <c:v>3.7542337550957758</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Sheet1!$P$385:$S$385</c:f>
              <c:strCache>
                <c:ptCount val="4"/>
                <c:pt idx="0">
                  <c:v>Once per month</c:v>
                </c:pt>
                <c:pt idx="1">
                  <c:v>Once per week</c:v>
                </c:pt>
                <c:pt idx="2">
                  <c:v>Three times per week</c:v>
                </c:pt>
                <c:pt idx="3">
                  <c:v>Five times per week</c:v>
                </c:pt>
              </c:strCache>
            </c:strRef>
          </c:cat>
          <c:val>
            <c:numRef>
              <c:f>Sheet1!$P$388:$S$388</c:f>
              <c:numCache>
                <c:formatCode>General</c:formatCode>
                <c:ptCount val="4"/>
                <c:pt idx="0">
                  <c:v>18.357674854085513</c:v>
                </c:pt>
                <c:pt idx="1">
                  <c:v>12.471354759089786</c:v>
                </c:pt>
                <c:pt idx="2">
                  <c:v>5.6105768607254838</c:v>
                </c:pt>
                <c:pt idx="3">
                  <c:v>3.1791686564954658</c:v>
                </c:pt>
              </c:numCache>
            </c:numRef>
          </c:val>
        </c:ser>
        <c:ser>
          <c:idx val="3"/>
          <c:order val="3"/>
          <c:tx>
            <c:strRef>
              <c:f>Sheet1!$O$389</c:f>
              <c:strCache>
                <c:ptCount val="1"/>
                <c:pt idx="0">
                  <c:v>Allerdale</c:v>
                </c:pt>
              </c:strCache>
            </c:strRef>
          </c:tx>
          <c:spPr>
            <a:solidFill>
              <a:schemeClr val="tx1"/>
            </a:solidFill>
          </c:spPr>
          <c:cat>
            <c:strRef>
              <c:f>Sheet1!$P$385:$S$385</c:f>
              <c:strCache>
                <c:ptCount val="4"/>
                <c:pt idx="0">
                  <c:v>Once per month</c:v>
                </c:pt>
                <c:pt idx="1">
                  <c:v>Once per week</c:v>
                </c:pt>
                <c:pt idx="2">
                  <c:v>Three times per week</c:v>
                </c:pt>
                <c:pt idx="3">
                  <c:v>Five times per week</c:v>
                </c:pt>
              </c:strCache>
            </c:strRef>
          </c:cat>
          <c:val>
            <c:numRef>
              <c:f>Sheet1!$P$389:$S$389</c:f>
              <c:numCache>
                <c:formatCode>General</c:formatCode>
                <c:ptCount val="4"/>
                <c:pt idx="0">
                  <c:v>16.197177529562705</c:v>
                </c:pt>
                <c:pt idx="1">
                  <c:v>10.957879815351237</c:v>
                </c:pt>
                <c:pt idx="2">
                  <c:v>5.0905691666375663</c:v>
                </c:pt>
                <c:pt idx="3">
                  <c:v>3.4718310842216487</c:v>
                </c:pt>
              </c:numCache>
            </c:numRef>
          </c:val>
        </c:ser>
        <c:axId val="169529728"/>
        <c:axId val="169531264"/>
      </c:barChart>
      <c:catAx>
        <c:axId val="169529728"/>
        <c:scaling>
          <c:orientation val="minMax"/>
        </c:scaling>
        <c:axPos val="b"/>
        <c:numFmt formatCode="General" sourceLinked="1"/>
        <c:tickLblPos val="nextTo"/>
        <c:txPr>
          <a:bodyPr/>
          <a:lstStyle/>
          <a:p>
            <a:pPr>
              <a:defRPr sz="800"/>
            </a:pPr>
            <a:endParaRPr lang="en-US"/>
          </a:p>
        </c:txPr>
        <c:crossAx val="169531264"/>
        <c:crosses val="autoZero"/>
        <c:auto val="1"/>
        <c:lblAlgn val="ctr"/>
        <c:lblOffset val="100"/>
      </c:catAx>
      <c:valAx>
        <c:axId val="169531264"/>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9529728"/>
        <c:crosses val="autoZero"/>
        <c:crossBetween val="between"/>
      </c:valAx>
    </c:plotArea>
    <c:legend>
      <c:legendPos val="r"/>
      <c:layout/>
      <c:txPr>
        <a:bodyPr/>
        <a:lstStyle/>
        <a:p>
          <a:pPr>
            <a:defRPr sz="800"/>
          </a:pPr>
          <a:endParaRPr lang="en-US"/>
        </a:p>
      </c:txP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GB"/>
  <c:chart>
    <c:title>
      <c:tx>
        <c:strRef>
          <c:f>Sheet1!$BT$379</c:f>
          <c:strCache>
            <c:ptCount val="1"/>
            <c:pt idx="0">
              <c:v>Travel time to nearest employment centre with at least 5000 jobs by Public Transport/Walk</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Sheet1!$BT$380</c:f>
              <c:strCache>
                <c:ptCount val="1"/>
                <c:pt idx="0">
                  <c:v>Predominantly Rural average</c:v>
                </c:pt>
              </c:strCache>
            </c:strRef>
          </c:tx>
          <c:spPr>
            <a:ln w="25400">
              <a:solidFill>
                <a:schemeClr val="bg1">
                  <a:lumMod val="65000"/>
                </a:schemeClr>
              </a:solidFill>
            </a:ln>
          </c:spPr>
          <c:marker>
            <c:symbol val="none"/>
          </c:marker>
          <c:cat>
            <c:numRef>
              <c:f>Sheet1!$BU$379:$BW$379</c:f>
              <c:numCache>
                <c:formatCode>General</c:formatCode>
                <c:ptCount val="3"/>
                <c:pt idx="0">
                  <c:v>2014</c:v>
                </c:pt>
                <c:pt idx="1">
                  <c:v>2015</c:v>
                </c:pt>
                <c:pt idx="2">
                  <c:v>2016</c:v>
                </c:pt>
              </c:numCache>
            </c:numRef>
          </c:cat>
          <c:val>
            <c:numRef>
              <c:f>Sheet1!$BU$380:$BW$380</c:f>
              <c:numCache>
                <c:formatCode>General</c:formatCode>
                <c:ptCount val="3"/>
                <c:pt idx="0">
                  <c:v>53.574551556812423</c:v>
                </c:pt>
                <c:pt idx="1">
                  <c:v>54.474679226812079</c:v>
                </c:pt>
                <c:pt idx="2">
                  <c:v>54.191171905604087</c:v>
                </c:pt>
              </c:numCache>
            </c:numRef>
          </c:val>
        </c:ser>
        <c:ser>
          <c:idx val="2"/>
          <c:order val="1"/>
          <c:tx>
            <c:strRef>
              <c:f>Sheet1!$BT$381</c:f>
              <c:strCache>
                <c:ptCount val="1"/>
                <c:pt idx="0">
                  <c:v>Predominantly Urban average</c:v>
                </c:pt>
              </c:strCache>
            </c:strRef>
          </c:tx>
          <c:spPr>
            <a:ln w="25400">
              <a:solidFill>
                <a:schemeClr val="accent6">
                  <a:lumMod val="75000"/>
                </a:schemeClr>
              </a:solidFill>
              <a:prstDash val="sysDash"/>
            </a:ln>
          </c:spPr>
          <c:marker>
            <c:symbol val="none"/>
          </c:marker>
          <c:cat>
            <c:numRef>
              <c:f>Sheet1!$BU$379:$BW$379</c:f>
              <c:numCache>
                <c:formatCode>General</c:formatCode>
                <c:ptCount val="3"/>
                <c:pt idx="0">
                  <c:v>2014</c:v>
                </c:pt>
                <c:pt idx="1">
                  <c:v>2015</c:v>
                </c:pt>
                <c:pt idx="2">
                  <c:v>2016</c:v>
                </c:pt>
              </c:numCache>
            </c:numRef>
          </c:cat>
          <c:val>
            <c:numRef>
              <c:f>Sheet1!$BU$381:$BW$381</c:f>
              <c:numCache>
                <c:formatCode>General</c:formatCode>
                <c:ptCount val="3"/>
                <c:pt idx="0">
                  <c:v>26.539820232972112</c:v>
                </c:pt>
                <c:pt idx="1">
                  <c:v>26.413549030206379</c:v>
                </c:pt>
                <c:pt idx="2">
                  <c:v>26.66775564730273</c:v>
                </c:pt>
              </c:numCache>
            </c:numRef>
          </c:val>
        </c:ser>
        <c:ser>
          <c:idx val="3"/>
          <c:order val="2"/>
          <c:tx>
            <c:strRef>
              <c:f>Sheet1!$BT$382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Sheet1!$BU$379:$BW$379</c:f>
              <c:numCache>
                <c:formatCode>General</c:formatCode>
                <c:ptCount val="3"/>
                <c:pt idx="0">
                  <c:v>2014</c:v>
                </c:pt>
                <c:pt idx="1">
                  <c:v>2015</c:v>
                </c:pt>
                <c:pt idx="2">
                  <c:v>2016</c:v>
                </c:pt>
              </c:numCache>
            </c:numRef>
          </c:cat>
          <c:val>
            <c:numRef>
              <c:f>Sheet1!$BU$382:$BW$382</c:f>
              <c:numCache>
                <c:formatCode>General</c:formatCode>
                <c:ptCount val="3"/>
                <c:pt idx="0">
                  <c:v>41.687013160068155</c:v>
                </c:pt>
                <c:pt idx="1">
                  <c:v>42.182753509816145</c:v>
                </c:pt>
                <c:pt idx="2">
                  <c:v>42.288470876731566</c:v>
                </c:pt>
              </c:numCache>
            </c:numRef>
          </c:val>
        </c:ser>
        <c:ser>
          <c:idx val="4"/>
          <c:order val="3"/>
          <c:tx>
            <c:strRef>
              <c:f>Sheet1!$BT$383</c:f>
              <c:strCache>
                <c:ptCount val="1"/>
                <c:pt idx="0">
                  <c:v>Allerdale</c:v>
                </c:pt>
              </c:strCache>
            </c:strRef>
          </c:tx>
          <c:spPr>
            <a:ln w="25400">
              <a:solidFill>
                <a:schemeClr val="tx1"/>
              </a:solidFill>
            </a:ln>
          </c:spPr>
          <c:marker>
            <c:symbol val="none"/>
          </c:marker>
          <c:cat>
            <c:numRef>
              <c:f>Sheet1!$BU$379:$BW$379</c:f>
              <c:numCache>
                <c:formatCode>General</c:formatCode>
                <c:ptCount val="3"/>
                <c:pt idx="0">
                  <c:v>2014</c:v>
                </c:pt>
                <c:pt idx="1">
                  <c:v>2015</c:v>
                </c:pt>
                <c:pt idx="2">
                  <c:v>2016</c:v>
                </c:pt>
              </c:numCache>
            </c:numRef>
          </c:cat>
          <c:val>
            <c:numRef>
              <c:f>Sheet1!$BU$383:$BW$383</c:f>
              <c:numCache>
                <c:formatCode>General</c:formatCode>
                <c:ptCount val="3"/>
                <c:pt idx="0">
                  <c:v>80.610922897056341</c:v>
                </c:pt>
                <c:pt idx="1">
                  <c:v>83.80587047246965</c:v>
                </c:pt>
                <c:pt idx="2">
                  <c:v>82.226494801278804</c:v>
                </c:pt>
              </c:numCache>
            </c:numRef>
          </c:val>
        </c:ser>
        <c:marker val="1"/>
        <c:axId val="166541184"/>
        <c:axId val="166542720"/>
      </c:lineChart>
      <c:catAx>
        <c:axId val="166541184"/>
        <c:scaling>
          <c:orientation val="minMax"/>
        </c:scaling>
        <c:axPos val="b"/>
        <c:numFmt formatCode="General" sourceLinked="1"/>
        <c:tickLblPos val="nextTo"/>
        <c:crossAx val="166542720"/>
        <c:crosses val="autoZero"/>
        <c:auto val="1"/>
        <c:lblAlgn val="ctr"/>
        <c:lblOffset val="100"/>
      </c:catAx>
      <c:valAx>
        <c:axId val="166542720"/>
        <c:scaling>
          <c:orientation val="minMax"/>
        </c:scaling>
        <c:axPos val="l"/>
        <c:majorGridlines/>
        <c:title>
          <c:tx>
            <c:strRef>
              <c:f>Sheet1!$BT$384</c:f>
              <c:strCache>
                <c:ptCount val="1"/>
                <c:pt idx="0">
                  <c:v>minutes</c:v>
                </c:pt>
              </c:strCache>
            </c:strRef>
          </c:tx>
          <c:layout/>
          <c:txPr>
            <a:bodyPr rot="-5400000" vert="horz"/>
            <a:lstStyle/>
            <a:p>
              <a:pPr>
                <a:defRPr/>
              </a:pPr>
              <a:endParaRPr lang="en-US"/>
            </a:p>
          </c:txPr>
        </c:title>
        <c:numFmt formatCode="General" sourceLinked="1"/>
        <c:tickLblPos val="nextTo"/>
        <c:txPr>
          <a:bodyPr/>
          <a:lstStyle/>
          <a:p>
            <a:pPr>
              <a:defRPr sz="800"/>
            </a:pPr>
            <a:endParaRPr lang="en-US"/>
          </a:p>
        </c:txPr>
        <c:crossAx val="166541184"/>
        <c:crosses val="autoZero"/>
        <c:crossBetween val="between"/>
      </c:valAx>
    </c:plotArea>
    <c:legend>
      <c:legendPos val="r"/>
      <c:layout/>
      <c:txPr>
        <a:bodyPr/>
        <a:lstStyle/>
        <a:p>
          <a:pPr>
            <a:defRPr sz="800"/>
          </a:pPr>
          <a:endParaRPr lang="en-US"/>
        </a:p>
      </c:txPr>
    </c:legend>
    <c:plotVisOnly val="1"/>
  </c:chart>
  <c:externalData r:id="rId1"/>
</c:chartSpace>
</file>

<file path=word/charts/chart70.xml><?xml version="1.0" encoding="utf-8"?>
<c:chartSpace xmlns:c="http://schemas.openxmlformats.org/drawingml/2006/chart" xmlns:a="http://schemas.openxmlformats.org/drawingml/2006/main" xmlns:r="http://schemas.openxmlformats.org/officeDocument/2006/relationships">
  <c:lang val="en-GB"/>
  <c:chart>
    <c:title>
      <c:tx>
        <c:strRef>
          <c:f>Sheet1!$T$385</c:f>
          <c:strCache>
            <c:ptCount val="1"/>
            <c:pt idx="0">
              <c:v>Proportion of adults that cycle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Sheet1!$U$385:$X$385</c:f>
              <c:strCache>
                <c:ptCount val="4"/>
                <c:pt idx="0">
                  <c:v>Once per month</c:v>
                </c:pt>
                <c:pt idx="1">
                  <c:v>Once per week</c:v>
                </c:pt>
                <c:pt idx="2">
                  <c:v>Three times per week</c:v>
                </c:pt>
                <c:pt idx="3">
                  <c:v>Five times per week</c:v>
                </c:pt>
              </c:strCache>
            </c:strRef>
          </c:cat>
          <c:val>
            <c:numRef>
              <c:f>Sheet1!$U$386:$X$386</c:f>
              <c:numCache>
                <c:formatCode>General</c:formatCode>
                <c:ptCount val="4"/>
                <c:pt idx="0">
                  <c:v>16.151674197939037</c:v>
                </c:pt>
                <c:pt idx="1">
                  <c:v>9.3440235113504251</c:v>
                </c:pt>
                <c:pt idx="2">
                  <c:v>2.6070059281069144</c:v>
                </c:pt>
                <c:pt idx="3">
                  <c:v>1.1479052284341018</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Sheet1!$U$385:$X$385</c:f>
              <c:strCache>
                <c:ptCount val="4"/>
                <c:pt idx="0">
                  <c:v>Once per month</c:v>
                </c:pt>
                <c:pt idx="1">
                  <c:v>Once per week</c:v>
                </c:pt>
                <c:pt idx="2">
                  <c:v>Three times per week</c:v>
                </c:pt>
                <c:pt idx="3">
                  <c:v>Five times per week</c:v>
                </c:pt>
              </c:strCache>
            </c:strRef>
          </c:cat>
          <c:val>
            <c:numRef>
              <c:f>Sheet1!$U$387:$X$387</c:f>
              <c:numCache>
                <c:formatCode>General</c:formatCode>
                <c:ptCount val="4"/>
                <c:pt idx="0">
                  <c:v>13.565104351740972</c:v>
                </c:pt>
                <c:pt idx="1">
                  <c:v>7.9359626807363508</c:v>
                </c:pt>
                <c:pt idx="2">
                  <c:v>2.2525485132443888</c:v>
                </c:pt>
                <c:pt idx="3">
                  <c:v>1.036675645717142</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Sheet1!$U$385:$X$385</c:f>
              <c:strCache>
                <c:ptCount val="4"/>
                <c:pt idx="0">
                  <c:v>Once per month</c:v>
                </c:pt>
                <c:pt idx="1">
                  <c:v>Once per week</c:v>
                </c:pt>
                <c:pt idx="2">
                  <c:v>Three times per week</c:v>
                </c:pt>
                <c:pt idx="3">
                  <c:v>Five times per week</c:v>
                </c:pt>
              </c:strCache>
            </c:strRef>
          </c:cat>
          <c:val>
            <c:numRef>
              <c:f>Sheet1!$U$388:$X$388</c:f>
              <c:numCache>
                <c:formatCode>General</c:formatCode>
                <c:ptCount val="4"/>
                <c:pt idx="0">
                  <c:v>15.461257041343204</c:v>
                </c:pt>
                <c:pt idx="1">
                  <c:v>8.976415120815803</c:v>
                </c:pt>
                <c:pt idx="2">
                  <c:v>2.520810703586303</c:v>
                </c:pt>
                <c:pt idx="3">
                  <c:v>1.1122329376812463</c:v>
                </c:pt>
              </c:numCache>
            </c:numRef>
          </c:val>
        </c:ser>
        <c:ser>
          <c:idx val="3"/>
          <c:order val="3"/>
          <c:tx>
            <c:strRef>
              <c:f>Sheet1!$O$389</c:f>
              <c:strCache>
                <c:ptCount val="1"/>
                <c:pt idx="0">
                  <c:v>Allerdale</c:v>
                </c:pt>
              </c:strCache>
            </c:strRef>
          </c:tx>
          <c:spPr>
            <a:solidFill>
              <a:schemeClr val="tx1"/>
            </a:solidFill>
          </c:spPr>
          <c:cat>
            <c:strRef>
              <c:f>Sheet1!$U$385:$X$385</c:f>
              <c:strCache>
                <c:ptCount val="4"/>
                <c:pt idx="0">
                  <c:v>Once per month</c:v>
                </c:pt>
                <c:pt idx="1">
                  <c:v>Once per week</c:v>
                </c:pt>
                <c:pt idx="2">
                  <c:v>Three times per week</c:v>
                </c:pt>
                <c:pt idx="3">
                  <c:v>Five times per week</c:v>
                </c:pt>
              </c:strCache>
            </c:strRef>
          </c:cat>
          <c:val>
            <c:numRef>
              <c:f>Sheet1!$U$389:$X$389</c:f>
              <c:numCache>
                <c:formatCode>General</c:formatCode>
                <c:ptCount val="4"/>
                <c:pt idx="0">
                  <c:v>14.99858073984452</c:v>
                </c:pt>
                <c:pt idx="1">
                  <c:v>8.7795834676046525</c:v>
                </c:pt>
                <c:pt idx="2">
                  <c:v>2.78658205206326</c:v>
                </c:pt>
                <c:pt idx="3">
                  <c:v>1.658521034145451</c:v>
                </c:pt>
              </c:numCache>
            </c:numRef>
          </c:val>
        </c:ser>
        <c:axId val="169448192"/>
        <c:axId val="169449728"/>
      </c:barChart>
      <c:catAx>
        <c:axId val="169448192"/>
        <c:scaling>
          <c:orientation val="minMax"/>
        </c:scaling>
        <c:axPos val="b"/>
        <c:numFmt formatCode="General" sourceLinked="1"/>
        <c:tickLblPos val="nextTo"/>
        <c:txPr>
          <a:bodyPr/>
          <a:lstStyle/>
          <a:p>
            <a:pPr>
              <a:defRPr sz="800"/>
            </a:pPr>
            <a:endParaRPr lang="en-US"/>
          </a:p>
        </c:txPr>
        <c:crossAx val="169449728"/>
        <c:crosses val="autoZero"/>
        <c:auto val="1"/>
        <c:lblAlgn val="ctr"/>
        <c:lblOffset val="100"/>
      </c:catAx>
      <c:valAx>
        <c:axId val="169449728"/>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9448192"/>
        <c:crosses val="autoZero"/>
        <c:crossBetween val="between"/>
      </c:valAx>
    </c:plotArea>
    <c:legend>
      <c:legendPos val="r"/>
      <c:layout/>
      <c:txPr>
        <a:bodyPr/>
        <a:lstStyle/>
        <a:p>
          <a:pPr>
            <a:defRPr sz="800"/>
          </a:pPr>
          <a:endParaRPr lang="en-US"/>
        </a:p>
      </c:txPr>
    </c:legend>
    <c:plotVisOnly val="1"/>
  </c:chart>
  <c:externalData r:id="rId1"/>
</c:chartSpace>
</file>

<file path=word/charts/chart71.xml><?xml version="1.0" encoding="utf-8"?>
<c:chartSpace xmlns:c="http://schemas.openxmlformats.org/drawingml/2006/chart" xmlns:a="http://schemas.openxmlformats.org/drawingml/2006/main" xmlns:r="http://schemas.openxmlformats.org/officeDocument/2006/relationships">
  <c:lang val="en-GB"/>
  <c:chart>
    <c:title>
      <c:tx>
        <c:strRef>
          <c:f>Sheet1!$Y$385</c:f>
          <c:strCache>
            <c:ptCount val="1"/>
            <c:pt idx="0">
              <c:v>Proportion of adults that cycle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Sheet1!$Z$385:$AC$385</c:f>
              <c:strCache>
                <c:ptCount val="4"/>
                <c:pt idx="0">
                  <c:v>Once per month</c:v>
                </c:pt>
                <c:pt idx="1">
                  <c:v>Once per week</c:v>
                </c:pt>
                <c:pt idx="2">
                  <c:v>Three times per week</c:v>
                </c:pt>
                <c:pt idx="3">
                  <c:v>Five times per week</c:v>
                </c:pt>
              </c:strCache>
            </c:strRef>
          </c:cat>
          <c:val>
            <c:numRef>
              <c:f>Sheet1!$Z$386:$AC$386</c:f>
              <c:numCache>
                <c:formatCode>General</c:formatCode>
                <c:ptCount val="4"/>
                <c:pt idx="0">
                  <c:v>6.7852956193061544</c:v>
                </c:pt>
                <c:pt idx="1">
                  <c:v>4.8736204074001073</c:v>
                </c:pt>
                <c:pt idx="2">
                  <c:v>2.1619535766973064</c:v>
                </c:pt>
                <c:pt idx="3">
                  <c:v>1.1929432328894456</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Sheet1!$Z$385:$AC$385</c:f>
              <c:strCache>
                <c:ptCount val="4"/>
                <c:pt idx="0">
                  <c:v>Once per month</c:v>
                </c:pt>
                <c:pt idx="1">
                  <c:v>Once per week</c:v>
                </c:pt>
                <c:pt idx="2">
                  <c:v>Three times per week</c:v>
                </c:pt>
                <c:pt idx="3">
                  <c:v>Five times per week</c:v>
                </c:pt>
              </c:strCache>
            </c:strRef>
          </c:cat>
          <c:val>
            <c:numRef>
              <c:f>Sheet1!$Z$387:$AC$387</c:f>
              <c:numCache>
                <c:formatCode>General</c:formatCode>
                <c:ptCount val="4"/>
                <c:pt idx="0">
                  <c:v>8.9753766699644277</c:v>
                </c:pt>
                <c:pt idx="1">
                  <c:v>7.0033647463668567</c:v>
                </c:pt>
                <c:pt idx="2">
                  <c:v>3.8270432358187967</c:v>
                </c:pt>
                <c:pt idx="3">
                  <c:v>2.4392979269362827</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Sheet1!$Z$385:$AC$385</c:f>
              <c:strCache>
                <c:ptCount val="4"/>
                <c:pt idx="0">
                  <c:v>Once per month</c:v>
                </c:pt>
                <c:pt idx="1">
                  <c:v>Once per week</c:v>
                </c:pt>
                <c:pt idx="2">
                  <c:v>Three times per week</c:v>
                </c:pt>
                <c:pt idx="3">
                  <c:v>Five times per week</c:v>
                </c:pt>
              </c:strCache>
            </c:strRef>
          </c:cat>
          <c:val>
            <c:numRef>
              <c:f>Sheet1!$Z$388:$AC$388</c:f>
              <c:numCache>
                <c:formatCode>General</c:formatCode>
                <c:ptCount val="4"/>
                <c:pt idx="0">
                  <c:v>7.6520657636072968</c:v>
                </c:pt>
                <c:pt idx="1">
                  <c:v>5.7941594125203464</c:v>
                </c:pt>
                <c:pt idx="2">
                  <c:v>2.8867565899780674</c:v>
                </c:pt>
                <c:pt idx="3">
                  <c:v>1.7834290125597432</c:v>
                </c:pt>
              </c:numCache>
            </c:numRef>
          </c:val>
        </c:ser>
        <c:ser>
          <c:idx val="3"/>
          <c:order val="3"/>
          <c:tx>
            <c:strRef>
              <c:f>Sheet1!$O$389</c:f>
              <c:strCache>
                <c:ptCount val="1"/>
                <c:pt idx="0">
                  <c:v>Allerdale</c:v>
                </c:pt>
              </c:strCache>
            </c:strRef>
          </c:tx>
          <c:spPr>
            <a:solidFill>
              <a:schemeClr val="tx1"/>
            </a:solidFill>
          </c:spPr>
          <c:cat>
            <c:strRef>
              <c:f>Sheet1!$Z$385:$AC$385</c:f>
              <c:strCache>
                <c:ptCount val="4"/>
                <c:pt idx="0">
                  <c:v>Once per month</c:v>
                </c:pt>
                <c:pt idx="1">
                  <c:v>Once per week</c:v>
                </c:pt>
                <c:pt idx="2">
                  <c:v>Three times per week</c:v>
                </c:pt>
                <c:pt idx="3">
                  <c:v>Five times per week</c:v>
                </c:pt>
              </c:strCache>
            </c:strRef>
          </c:cat>
          <c:val>
            <c:numRef>
              <c:f>Sheet1!$Z$389:$AC$389</c:f>
              <c:numCache>
                <c:formatCode>General</c:formatCode>
                <c:ptCount val="4"/>
                <c:pt idx="0">
                  <c:v>4.6548124202357233</c:v>
                </c:pt>
                <c:pt idx="1">
                  <c:v>3.673139941981272</c:v>
                </c:pt>
                <c:pt idx="2">
                  <c:v>1.5494137281468903</c:v>
                </c:pt>
                <c:pt idx="3">
                  <c:v>0.96158182280953564</c:v>
                </c:pt>
              </c:numCache>
            </c:numRef>
          </c:val>
        </c:ser>
        <c:axId val="169571456"/>
        <c:axId val="169572992"/>
      </c:barChart>
      <c:catAx>
        <c:axId val="169571456"/>
        <c:scaling>
          <c:orientation val="minMax"/>
        </c:scaling>
        <c:axPos val="b"/>
        <c:numFmt formatCode="General" sourceLinked="1"/>
        <c:tickLblPos val="nextTo"/>
        <c:txPr>
          <a:bodyPr/>
          <a:lstStyle/>
          <a:p>
            <a:pPr>
              <a:defRPr sz="800"/>
            </a:pPr>
            <a:endParaRPr lang="en-US"/>
          </a:p>
        </c:txPr>
        <c:crossAx val="169572992"/>
        <c:crosses val="autoZero"/>
        <c:auto val="1"/>
        <c:lblAlgn val="ctr"/>
        <c:lblOffset val="100"/>
      </c:catAx>
      <c:valAx>
        <c:axId val="169572992"/>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9571456"/>
        <c:crosses val="autoZero"/>
        <c:crossBetween val="between"/>
      </c:valAx>
    </c:plotArea>
    <c:legend>
      <c:legendPos val="r"/>
      <c:layout/>
      <c:txPr>
        <a:bodyPr/>
        <a:lstStyle/>
        <a:p>
          <a:pPr>
            <a:defRPr sz="800"/>
          </a:pPr>
          <a:endParaRPr lang="en-US"/>
        </a:p>
      </c:txPr>
    </c:legend>
    <c:plotVisOnly val="1"/>
  </c:chart>
  <c:externalData r:id="rId1"/>
</c:chartSpace>
</file>

<file path=word/charts/chart72.xml><?xml version="1.0" encoding="utf-8"?>
<c:chartSpace xmlns:c="http://schemas.openxmlformats.org/drawingml/2006/chart" xmlns:a="http://schemas.openxmlformats.org/drawingml/2006/main" xmlns:r="http://schemas.openxmlformats.org/officeDocument/2006/relationships">
  <c:lang val="en-GB"/>
  <c:chart>
    <c:title>
      <c:tx>
        <c:strRef>
          <c:f>Sheet1!$AI$385</c:f>
          <c:strCache>
            <c:ptCount val="1"/>
            <c:pt idx="0">
              <c:v>Proportion of adults that walk,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Sheet1!$AJ$385:$AM$385</c:f>
              <c:strCache>
                <c:ptCount val="4"/>
                <c:pt idx="0">
                  <c:v>Once per month</c:v>
                </c:pt>
                <c:pt idx="1">
                  <c:v>Once per week</c:v>
                </c:pt>
                <c:pt idx="2">
                  <c:v>Three times per week</c:v>
                </c:pt>
                <c:pt idx="3">
                  <c:v>Five times per week</c:v>
                </c:pt>
              </c:strCache>
            </c:strRef>
          </c:cat>
          <c:val>
            <c:numRef>
              <c:f>Sheet1!$AJ$386:$AM$386</c:f>
              <c:numCache>
                <c:formatCode>General</c:formatCode>
                <c:ptCount val="4"/>
                <c:pt idx="0">
                  <c:v>78.204063931631495</c:v>
                </c:pt>
                <c:pt idx="1">
                  <c:v>68.447556689468385</c:v>
                </c:pt>
                <c:pt idx="2">
                  <c:v>41.724010409306075</c:v>
                </c:pt>
                <c:pt idx="3">
                  <c:v>30.361184286907044</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Sheet1!$AJ$385:$AM$385</c:f>
              <c:strCache>
                <c:ptCount val="4"/>
                <c:pt idx="0">
                  <c:v>Once per month</c:v>
                </c:pt>
                <c:pt idx="1">
                  <c:v>Once per week</c:v>
                </c:pt>
                <c:pt idx="2">
                  <c:v>Three times per week</c:v>
                </c:pt>
                <c:pt idx="3">
                  <c:v>Five times per week</c:v>
                </c:pt>
              </c:strCache>
            </c:strRef>
          </c:cat>
          <c:val>
            <c:numRef>
              <c:f>Sheet1!$AJ$387:$AM$387</c:f>
              <c:numCache>
                <c:formatCode>General</c:formatCode>
                <c:ptCount val="4"/>
                <c:pt idx="0">
                  <c:v>77.1489125663431</c:v>
                </c:pt>
                <c:pt idx="1">
                  <c:v>68.037849743348644</c:v>
                </c:pt>
                <c:pt idx="2">
                  <c:v>41.81790855528029</c:v>
                </c:pt>
                <c:pt idx="3">
                  <c:v>30.858610973818408</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Sheet1!$AJ$385:$AM$385</c:f>
              <c:strCache>
                <c:ptCount val="4"/>
                <c:pt idx="0">
                  <c:v>Once per month</c:v>
                </c:pt>
                <c:pt idx="1">
                  <c:v>Once per week</c:v>
                </c:pt>
                <c:pt idx="2">
                  <c:v>Three times per week</c:v>
                </c:pt>
                <c:pt idx="3">
                  <c:v>Five times per week</c:v>
                </c:pt>
              </c:strCache>
            </c:strRef>
          </c:cat>
          <c:val>
            <c:numRef>
              <c:f>Sheet1!$AJ$388:$AM$388</c:f>
              <c:numCache>
                <c:formatCode>General</c:formatCode>
                <c:ptCount val="4"/>
                <c:pt idx="0">
                  <c:v>78.119924983811828</c:v>
                </c:pt>
                <c:pt idx="1">
                  <c:v>68.321283179587283</c:v>
                </c:pt>
                <c:pt idx="2">
                  <c:v>41.496508934782213</c:v>
                </c:pt>
                <c:pt idx="3">
                  <c:v>30.256233144010068</c:v>
                </c:pt>
              </c:numCache>
            </c:numRef>
          </c:val>
        </c:ser>
        <c:ser>
          <c:idx val="3"/>
          <c:order val="3"/>
          <c:tx>
            <c:strRef>
              <c:f>Sheet1!$AI$389</c:f>
              <c:strCache>
                <c:ptCount val="1"/>
                <c:pt idx="0">
                  <c:v>Allerdale</c:v>
                </c:pt>
              </c:strCache>
            </c:strRef>
          </c:tx>
          <c:spPr>
            <a:solidFill>
              <a:schemeClr val="tx1"/>
            </a:solidFill>
          </c:spPr>
          <c:cat>
            <c:strRef>
              <c:f>Sheet1!$AJ$385:$AM$385</c:f>
              <c:strCache>
                <c:ptCount val="4"/>
                <c:pt idx="0">
                  <c:v>Once per month</c:v>
                </c:pt>
                <c:pt idx="1">
                  <c:v>Once per week</c:v>
                </c:pt>
                <c:pt idx="2">
                  <c:v>Three times per week</c:v>
                </c:pt>
                <c:pt idx="3">
                  <c:v>Five times per week</c:v>
                </c:pt>
              </c:strCache>
            </c:strRef>
          </c:cat>
          <c:val>
            <c:numRef>
              <c:f>Sheet1!$AJ$389:$AM$389</c:f>
              <c:numCache>
                <c:formatCode>General</c:formatCode>
                <c:ptCount val="4"/>
                <c:pt idx="0">
                  <c:v>77.856848283462824</c:v>
                </c:pt>
                <c:pt idx="1">
                  <c:v>70.652561183874894</c:v>
                </c:pt>
                <c:pt idx="2">
                  <c:v>45.468977125380292</c:v>
                </c:pt>
                <c:pt idx="3">
                  <c:v>32.716809614170131</c:v>
                </c:pt>
              </c:numCache>
            </c:numRef>
          </c:val>
        </c:ser>
        <c:axId val="169683200"/>
        <c:axId val="169693184"/>
      </c:barChart>
      <c:catAx>
        <c:axId val="169683200"/>
        <c:scaling>
          <c:orientation val="minMax"/>
        </c:scaling>
        <c:axPos val="b"/>
        <c:numFmt formatCode="General" sourceLinked="1"/>
        <c:tickLblPos val="nextTo"/>
        <c:txPr>
          <a:bodyPr/>
          <a:lstStyle/>
          <a:p>
            <a:pPr>
              <a:defRPr sz="800"/>
            </a:pPr>
            <a:endParaRPr lang="en-US"/>
          </a:p>
        </c:txPr>
        <c:crossAx val="169693184"/>
        <c:crosses val="autoZero"/>
        <c:auto val="1"/>
        <c:lblAlgn val="ctr"/>
        <c:lblOffset val="100"/>
      </c:catAx>
      <c:valAx>
        <c:axId val="169693184"/>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9683200"/>
        <c:crosses val="autoZero"/>
        <c:crossBetween val="between"/>
      </c:valAx>
    </c:plotArea>
    <c:legend>
      <c:legendPos val="r"/>
      <c:layout/>
      <c:txPr>
        <a:bodyPr/>
        <a:lstStyle/>
        <a:p>
          <a:pPr>
            <a:defRPr sz="800"/>
          </a:pPr>
          <a:endParaRPr lang="en-US"/>
        </a:p>
      </c:txPr>
    </c:legend>
    <c:plotVisOnly val="1"/>
  </c:chart>
  <c:externalData r:id="rId1"/>
</c:chartSpace>
</file>

<file path=word/charts/chart73.xml><?xml version="1.0" encoding="utf-8"?>
<c:chartSpace xmlns:c="http://schemas.openxmlformats.org/drawingml/2006/chart" xmlns:a="http://schemas.openxmlformats.org/drawingml/2006/main" xmlns:r="http://schemas.openxmlformats.org/officeDocument/2006/relationships">
  <c:lang val="en-GB"/>
  <c:chart>
    <c:title>
      <c:tx>
        <c:strRef>
          <c:f>Sheet1!$AN$385</c:f>
          <c:strCache>
            <c:ptCount val="1"/>
            <c:pt idx="0">
              <c:v>Proportion of adults that walk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Sheet1!$AO$385:$AR$385</c:f>
              <c:strCache>
                <c:ptCount val="4"/>
                <c:pt idx="0">
                  <c:v>Once per month</c:v>
                </c:pt>
                <c:pt idx="1">
                  <c:v>Once per week</c:v>
                </c:pt>
                <c:pt idx="2">
                  <c:v>Three times per week</c:v>
                </c:pt>
                <c:pt idx="3">
                  <c:v>Five times per week</c:v>
                </c:pt>
              </c:strCache>
            </c:strRef>
          </c:cat>
          <c:val>
            <c:numRef>
              <c:f>Sheet1!$AO$386:$AR$386</c:f>
              <c:numCache>
                <c:formatCode>General</c:formatCode>
                <c:ptCount val="4"/>
                <c:pt idx="0">
                  <c:v>67.718310441885734</c:v>
                </c:pt>
                <c:pt idx="1">
                  <c:v>54.125095296580056</c:v>
                </c:pt>
                <c:pt idx="2">
                  <c:v>26.077564539991826</c:v>
                </c:pt>
                <c:pt idx="3">
                  <c:v>18.987199258990689</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Sheet1!$AO$385:$AR$385</c:f>
              <c:strCache>
                <c:ptCount val="4"/>
                <c:pt idx="0">
                  <c:v>Once per month</c:v>
                </c:pt>
                <c:pt idx="1">
                  <c:v>Once per week</c:v>
                </c:pt>
                <c:pt idx="2">
                  <c:v>Three times per week</c:v>
                </c:pt>
                <c:pt idx="3">
                  <c:v>Five times per week</c:v>
                </c:pt>
              </c:strCache>
            </c:strRef>
          </c:cat>
          <c:val>
            <c:numRef>
              <c:f>Sheet1!$AO$387:$AR$387</c:f>
              <c:numCache>
                <c:formatCode>General</c:formatCode>
                <c:ptCount val="4"/>
                <c:pt idx="0">
                  <c:v>59.065876996045183</c:v>
                </c:pt>
                <c:pt idx="1">
                  <c:v>45.473244831926806</c:v>
                </c:pt>
                <c:pt idx="2">
                  <c:v>19.132862874839049</c:v>
                </c:pt>
                <c:pt idx="3">
                  <c:v>13.494032567019303</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Sheet1!$AO$385:$AR$385</c:f>
              <c:strCache>
                <c:ptCount val="4"/>
                <c:pt idx="0">
                  <c:v>Once per month</c:v>
                </c:pt>
                <c:pt idx="1">
                  <c:v>Once per week</c:v>
                </c:pt>
                <c:pt idx="2">
                  <c:v>Three times per week</c:v>
                </c:pt>
                <c:pt idx="3">
                  <c:v>Five times per week</c:v>
                </c:pt>
              </c:strCache>
            </c:strRef>
          </c:cat>
          <c:val>
            <c:numRef>
              <c:f>Sheet1!$AO$388:$AR$388</c:f>
              <c:numCache>
                <c:formatCode>General</c:formatCode>
                <c:ptCount val="4"/>
                <c:pt idx="0">
                  <c:v>65.024298462701182</c:v>
                </c:pt>
                <c:pt idx="1">
                  <c:v>51.128172491328826</c:v>
                </c:pt>
                <c:pt idx="2">
                  <c:v>23.483599703124071</c:v>
                </c:pt>
                <c:pt idx="3">
                  <c:v>16.947161449949661</c:v>
                </c:pt>
              </c:numCache>
            </c:numRef>
          </c:val>
        </c:ser>
        <c:ser>
          <c:idx val="3"/>
          <c:order val="3"/>
          <c:tx>
            <c:strRef>
              <c:f>Sheet1!$AI$389</c:f>
              <c:strCache>
                <c:ptCount val="1"/>
                <c:pt idx="0">
                  <c:v>Allerdale</c:v>
                </c:pt>
              </c:strCache>
            </c:strRef>
          </c:tx>
          <c:spPr>
            <a:solidFill>
              <a:schemeClr val="tx1"/>
            </a:solidFill>
          </c:spPr>
          <c:cat>
            <c:strRef>
              <c:f>Sheet1!$AO$385:$AR$385</c:f>
              <c:strCache>
                <c:ptCount val="4"/>
                <c:pt idx="0">
                  <c:v>Once per month</c:v>
                </c:pt>
                <c:pt idx="1">
                  <c:v>Once per week</c:v>
                </c:pt>
                <c:pt idx="2">
                  <c:v>Three times per week</c:v>
                </c:pt>
                <c:pt idx="3">
                  <c:v>Five times per week</c:v>
                </c:pt>
              </c:strCache>
            </c:strRef>
          </c:cat>
          <c:val>
            <c:numRef>
              <c:f>Sheet1!$AO$389:$AR$389</c:f>
              <c:numCache>
                <c:formatCode>General</c:formatCode>
                <c:ptCount val="4"/>
                <c:pt idx="0">
                  <c:v>71.686361521953387</c:v>
                </c:pt>
                <c:pt idx="1">
                  <c:v>59.085475832058272</c:v>
                </c:pt>
                <c:pt idx="2">
                  <c:v>28.115447752667642</c:v>
                </c:pt>
                <c:pt idx="3">
                  <c:v>21.390246987327828</c:v>
                </c:pt>
              </c:numCache>
            </c:numRef>
          </c:val>
        </c:ser>
        <c:axId val="169720448"/>
        <c:axId val="169611648"/>
      </c:barChart>
      <c:catAx>
        <c:axId val="169720448"/>
        <c:scaling>
          <c:orientation val="minMax"/>
        </c:scaling>
        <c:axPos val="b"/>
        <c:numFmt formatCode="General" sourceLinked="1"/>
        <c:tickLblPos val="nextTo"/>
        <c:txPr>
          <a:bodyPr/>
          <a:lstStyle/>
          <a:p>
            <a:pPr>
              <a:defRPr sz="800"/>
            </a:pPr>
            <a:endParaRPr lang="en-US"/>
          </a:p>
        </c:txPr>
        <c:crossAx val="169611648"/>
        <c:crosses val="autoZero"/>
        <c:auto val="1"/>
        <c:lblAlgn val="ctr"/>
        <c:lblOffset val="100"/>
      </c:catAx>
      <c:valAx>
        <c:axId val="169611648"/>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9720448"/>
        <c:crosses val="autoZero"/>
        <c:crossBetween val="between"/>
      </c:valAx>
    </c:plotArea>
    <c:legend>
      <c:legendPos val="r"/>
      <c:layout/>
      <c:txPr>
        <a:bodyPr/>
        <a:lstStyle/>
        <a:p>
          <a:pPr>
            <a:defRPr sz="800"/>
          </a:pPr>
          <a:endParaRPr lang="en-US"/>
        </a:p>
      </c:txPr>
    </c:legend>
    <c:plotVisOnly val="1"/>
  </c:chart>
  <c:externalData r:id="rId1"/>
</c:chartSpace>
</file>

<file path=word/charts/chart74.xml><?xml version="1.0" encoding="utf-8"?>
<c:chartSpace xmlns:c="http://schemas.openxmlformats.org/drawingml/2006/chart" xmlns:a="http://schemas.openxmlformats.org/drawingml/2006/main" xmlns:r="http://schemas.openxmlformats.org/officeDocument/2006/relationships">
  <c:lang val="en-GB"/>
  <c:chart>
    <c:title>
      <c:tx>
        <c:strRef>
          <c:f>Sheet1!$AS$385</c:f>
          <c:strCache>
            <c:ptCount val="1"/>
            <c:pt idx="0">
              <c:v>Proportion of adults that walk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Sheet1!$AT$385:$AW$385</c:f>
              <c:strCache>
                <c:ptCount val="4"/>
                <c:pt idx="0">
                  <c:v>Once per month</c:v>
                </c:pt>
                <c:pt idx="1">
                  <c:v>Once per week</c:v>
                </c:pt>
                <c:pt idx="2">
                  <c:v>Three times per week</c:v>
                </c:pt>
                <c:pt idx="3">
                  <c:v>Five times per week</c:v>
                </c:pt>
              </c:strCache>
            </c:strRef>
          </c:cat>
          <c:val>
            <c:numRef>
              <c:f>Sheet1!$AT$386:$AW$386</c:f>
              <c:numCache>
                <c:formatCode>General</c:formatCode>
                <c:ptCount val="4"/>
                <c:pt idx="0">
                  <c:v>40.066472936355126</c:v>
                </c:pt>
                <c:pt idx="1">
                  <c:v>32.954781385047887</c:v>
                </c:pt>
                <c:pt idx="2">
                  <c:v>16.71911051667453</c:v>
                </c:pt>
                <c:pt idx="3">
                  <c:v>11.698243097149172</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Sheet1!$AT$385:$AW$385</c:f>
              <c:strCache>
                <c:ptCount val="4"/>
                <c:pt idx="0">
                  <c:v>Once per month</c:v>
                </c:pt>
                <c:pt idx="1">
                  <c:v>Once per week</c:v>
                </c:pt>
                <c:pt idx="2">
                  <c:v>Three times per week</c:v>
                </c:pt>
                <c:pt idx="3">
                  <c:v>Five times per week</c:v>
                </c:pt>
              </c:strCache>
            </c:strRef>
          </c:cat>
          <c:val>
            <c:numRef>
              <c:f>Sheet1!$AT$387:$AW$387</c:f>
              <c:numCache>
                <c:formatCode>General</c:formatCode>
                <c:ptCount val="4"/>
                <c:pt idx="0">
                  <c:v>51.436230705487397</c:v>
                </c:pt>
                <c:pt idx="1">
                  <c:v>43.659457647253568</c:v>
                </c:pt>
                <c:pt idx="2">
                  <c:v>24.035133552391326</c:v>
                </c:pt>
                <c:pt idx="3">
                  <c:v>17.689781260033289</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Sheet1!$AT$385:$AW$385</c:f>
              <c:strCache>
                <c:ptCount val="4"/>
                <c:pt idx="0">
                  <c:v>Once per month</c:v>
                </c:pt>
                <c:pt idx="1">
                  <c:v>Once per week</c:v>
                </c:pt>
                <c:pt idx="2">
                  <c:v>Three times per week</c:v>
                </c:pt>
                <c:pt idx="3">
                  <c:v>Five times per week</c:v>
                </c:pt>
              </c:strCache>
            </c:strRef>
          </c:cat>
          <c:val>
            <c:numRef>
              <c:f>Sheet1!$AT$388:$AW$388</c:f>
              <c:numCache>
                <c:formatCode>General</c:formatCode>
                <c:ptCount val="4"/>
                <c:pt idx="0">
                  <c:v>44.27941096858283</c:v>
                </c:pt>
                <c:pt idx="1">
                  <c:v>36.650391612516486</c:v>
                </c:pt>
                <c:pt idx="2">
                  <c:v>19.023613838663088</c:v>
                </c:pt>
                <c:pt idx="3">
                  <c:v>13.441020515685555</c:v>
                </c:pt>
              </c:numCache>
            </c:numRef>
          </c:val>
        </c:ser>
        <c:ser>
          <c:idx val="3"/>
          <c:order val="3"/>
          <c:tx>
            <c:strRef>
              <c:f>Sheet1!$AI$389</c:f>
              <c:strCache>
                <c:ptCount val="1"/>
                <c:pt idx="0">
                  <c:v>Allerdale</c:v>
                </c:pt>
              </c:strCache>
            </c:strRef>
          </c:tx>
          <c:spPr>
            <a:solidFill>
              <a:schemeClr val="tx1"/>
            </a:solidFill>
          </c:spPr>
          <c:cat>
            <c:strRef>
              <c:f>Sheet1!$AT$385:$AW$385</c:f>
              <c:strCache>
                <c:ptCount val="4"/>
                <c:pt idx="0">
                  <c:v>Once per month</c:v>
                </c:pt>
                <c:pt idx="1">
                  <c:v>Once per week</c:v>
                </c:pt>
                <c:pt idx="2">
                  <c:v>Three times per week</c:v>
                </c:pt>
                <c:pt idx="3">
                  <c:v>Five times per week</c:v>
                </c:pt>
              </c:strCache>
            </c:strRef>
          </c:cat>
          <c:val>
            <c:numRef>
              <c:f>Sheet1!$AT$389:$AW$389</c:f>
              <c:numCache>
                <c:formatCode>General</c:formatCode>
                <c:ptCount val="4"/>
                <c:pt idx="0">
                  <c:v>40.817586255358073</c:v>
                </c:pt>
                <c:pt idx="1">
                  <c:v>34.461765289177407</c:v>
                </c:pt>
                <c:pt idx="2">
                  <c:v>15.73668279199568</c:v>
                </c:pt>
                <c:pt idx="3">
                  <c:v>12.279539159304131</c:v>
                </c:pt>
              </c:numCache>
            </c:numRef>
          </c:val>
        </c:ser>
        <c:axId val="169671680"/>
        <c:axId val="169739008"/>
      </c:barChart>
      <c:catAx>
        <c:axId val="169671680"/>
        <c:scaling>
          <c:orientation val="minMax"/>
        </c:scaling>
        <c:axPos val="b"/>
        <c:numFmt formatCode="General" sourceLinked="1"/>
        <c:tickLblPos val="nextTo"/>
        <c:txPr>
          <a:bodyPr/>
          <a:lstStyle/>
          <a:p>
            <a:pPr>
              <a:defRPr sz="800"/>
            </a:pPr>
            <a:endParaRPr lang="en-US"/>
          </a:p>
        </c:txPr>
        <c:crossAx val="169739008"/>
        <c:crosses val="autoZero"/>
        <c:auto val="1"/>
        <c:lblAlgn val="ctr"/>
        <c:lblOffset val="100"/>
      </c:catAx>
      <c:valAx>
        <c:axId val="169739008"/>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9671680"/>
        <c:crosses val="autoZero"/>
        <c:crossBetween val="between"/>
      </c:valAx>
    </c:plotArea>
    <c:legend>
      <c:legendPos val="r"/>
      <c:layout/>
      <c:txPr>
        <a:bodyPr/>
        <a:lstStyle/>
        <a:p>
          <a:pPr>
            <a:defRPr sz="800"/>
          </a:pPr>
          <a:endParaRPr lang="en-US"/>
        </a:p>
      </c:txP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n-GB"/>
  <c:chart>
    <c:title>
      <c:tx>
        <c:strRef>
          <c:f>Sheet1!$CE$379</c:f>
          <c:strCache>
            <c:ptCount val="1"/>
            <c:pt idx="0">
              <c:v>Travel time to nearest employment centre with at least 5000 jobs by cycle</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Sheet1!$CF$379:$CH$379</c:f>
              <c:numCache>
                <c:formatCode>General</c:formatCode>
                <c:ptCount val="3"/>
                <c:pt idx="0">
                  <c:v>2014</c:v>
                </c:pt>
                <c:pt idx="1">
                  <c:v>2015</c:v>
                </c:pt>
                <c:pt idx="2">
                  <c:v>2016</c:v>
                </c:pt>
              </c:numCache>
            </c:numRef>
          </c:cat>
          <c:val>
            <c:numRef>
              <c:f>Sheet1!$CF$380:$CH$380</c:f>
              <c:numCache>
                <c:formatCode>General</c:formatCode>
                <c:ptCount val="3"/>
                <c:pt idx="0">
                  <c:v>66.120216711379442</c:v>
                </c:pt>
                <c:pt idx="1">
                  <c:v>64.780036590800279</c:v>
                </c:pt>
                <c:pt idx="2">
                  <c:v>65.104492785585478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Sheet1!$CF$379:$CH$379</c:f>
              <c:numCache>
                <c:formatCode>General</c:formatCode>
                <c:ptCount val="3"/>
                <c:pt idx="0">
                  <c:v>2014</c:v>
                </c:pt>
                <c:pt idx="1">
                  <c:v>2015</c:v>
                </c:pt>
                <c:pt idx="2">
                  <c:v>2016</c:v>
                </c:pt>
              </c:numCache>
            </c:numRef>
          </c:cat>
          <c:val>
            <c:numRef>
              <c:f>Sheet1!$CF$381:$CH$381</c:f>
              <c:numCache>
                <c:formatCode>General</c:formatCode>
                <c:ptCount val="3"/>
                <c:pt idx="0">
                  <c:v>23.231280367915925</c:v>
                </c:pt>
                <c:pt idx="1">
                  <c:v>23.067567015284308</c:v>
                </c:pt>
                <c:pt idx="2">
                  <c:v>24.670732477287839</c:v>
                </c:pt>
              </c:numCache>
            </c:numRef>
          </c:val>
        </c:ser>
        <c:ser>
          <c:idx val="3"/>
          <c:order val="2"/>
          <c:tx>
            <c:strRef>
              <c:f>Sheet1!$CE$382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Sheet1!$CF$379:$CH$379</c:f>
              <c:numCache>
                <c:formatCode>General</c:formatCode>
                <c:ptCount val="3"/>
                <c:pt idx="0">
                  <c:v>2014</c:v>
                </c:pt>
                <c:pt idx="1">
                  <c:v>2015</c:v>
                </c:pt>
                <c:pt idx="2">
                  <c:v>2016</c:v>
                </c:pt>
              </c:numCache>
            </c:numRef>
          </c:cat>
          <c:val>
            <c:numRef>
              <c:f>Sheet1!$CF$382:$CH$382</c:f>
              <c:numCache>
                <c:formatCode>General</c:formatCode>
                <c:ptCount val="3"/>
                <c:pt idx="0">
                  <c:v>47.254363170359348</c:v>
                </c:pt>
                <c:pt idx="1">
                  <c:v>46.308493399392219</c:v>
                </c:pt>
                <c:pt idx="2">
                  <c:v>48.337578519606474</c:v>
                </c:pt>
              </c:numCache>
            </c:numRef>
          </c:val>
        </c:ser>
        <c:ser>
          <c:idx val="4"/>
          <c:order val="3"/>
          <c:tx>
            <c:strRef>
              <c:f>Sheet1!$CE$383</c:f>
              <c:strCache>
                <c:ptCount val="1"/>
                <c:pt idx="0">
                  <c:v>Allerdale</c:v>
                </c:pt>
              </c:strCache>
            </c:strRef>
          </c:tx>
          <c:spPr>
            <a:ln w="25400">
              <a:solidFill>
                <a:schemeClr val="tx1"/>
              </a:solidFill>
            </a:ln>
          </c:spPr>
          <c:marker>
            <c:symbol val="none"/>
          </c:marker>
          <c:cat>
            <c:numRef>
              <c:f>Sheet1!$CF$379:$CH$379</c:f>
              <c:numCache>
                <c:formatCode>General</c:formatCode>
                <c:ptCount val="3"/>
                <c:pt idx="0">
                  <c:v>2014</c:v>
                </c:pt>
                <c:pt idx="1">
                  <c:v>2015</c:v>
                </c:pt>
                <c:pt idx="2">
                  <c:v>2016</c:v>
                </c:pt>
              </c:numCache>
            </c:numRef>
          </c:cat>
          <c:val>
            <c:numRef>
              <c:f>Sheet1!$CF$383:$CH$383</c:f>
              <c:numCache>
                <c:formatCode>General</c:formatCode>
                <c:ptCount val="3"/>
                <c:pt idx="0">
                  <c:v>104.07337757774791</c:v>
                </c:pt>
                <c:pt idx="1">
                  <c:v>104.01039453901502</c:v>
                </c:pt>
                <c:pt idx="2">
                  <c:v>104.0483501506549</c:v>
                </c:pt>
              </c:numCache>
            </c:numRef>
          </c:val>
        </c:ser>
        <c:marker val="1"/>
        <c:axId val="166476032"/>
        <c:axId val="166486016"/>
      </c:lineChart>
      <c:catAx>
        <c:axId val="166476032"/>
        <c:scaling>
          <c:orientation val="minMax"/>
        </c:scaling>
        <c:axPos val="b"/>
        <c:numFmt formatCode="General" sourceLinked="1"/>
        <c:tickLblPos val="nextTo"/>
        <c:crossAx val="166486016"/>
        <c:crosses val="autoZero"/>
        <c:auto val="1"/>
        <c:lblAlgn val="ctr"/>
        <c:lblOffset val="100"/>
      </c:catAx>
      <c:valAx>
        <c:axId val="166486016"/>
        <c:scaling>
          <c:orientation val="minMax"/>
        </c:scaling>
        <c:axPos val="l"/>
        <c:majorGridlines/>
        <c:title>
          <c:tx>
            <c:strRef>
              <c:f>Sheet1!$CE$384</c:f>
              <c:strCache>
                <c:ptCount val="1"/>
                <c:pt idx="0">
                  <c:v>minutes</c:v>
                </c:pt>
              </c:strCache>
            </c:strRef>
          </c:tx>
          <c:layout/>
          <c:txPr>
            <a:bodyPr rot="-5400000" vert="horz"/>
            <a:lstStyle/>
            <a:p>
              <a:pPr>
                <a:defRPr/>
              </a:pPr>
              <a:endParaRPr lang="en-US"/>
            </a:p>
          </c:txPr>
        </c:title>
        <c:numFmt formatCode="General" sourceLinked="1"/>
        <c:tickLblPos val="nextTo"/>
        <c:txPr>
          <a:bodyPr/>
          <a:lstStyle/>
          <a:p>
            <a:pPr>
              <a:defRPr sz="800"/>
            </a:pPr>
            <a:endParaRPr lang="en-US"/>
          </a:p>
        </c:txPr>
        <c:crossAx val="166476032"/>
        <c:crosses val="autoZero"/>
        <c:crossBetween val="between"/>
      </c:valAx>
    </c:plotArea>
    <c:legend>
      <c:legendPos val="r"/>
      <c:layout/>
      <c:txPr>
        <a:bodyPr/>
        <a:lstStyle/>
        <a:p>
          <a:pPr>
            <a:defRPr sz="800"/>
          </a:pPr>
          <a:endParaRPr lang="en-US"/>
        </a:p>
      </c:txP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en-GB"/>
  <c:chart>
    <c:title>
      <c:tx>
        <c:strRef>
          <c:f>Sheet1!$CP$379</c:f>
          <c:strCache>
            <c:ptCount val="1"/>
            <c:pt idx="0">
              <c:v>Travel time to nearest employment centre with at least 5000 jobs by car</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Sheet1!$CQ$379:$CS$379</c:f>
              <c:numCache>
                <c:formatCode>General</c:formatCode>
                <c:ptCount val="3"/>
                <c:pt idx="0">
                  <c:v>2014</c:v>
                </c:pt>
                <c:pt idx="1">
                  <c:v>2015</c:v>
                </c:pt>
                <c:pt idx="2">
                  <c:v>2016</c:v>
                </c:pt>
              </c:numCache>
            </c:numRef>
          </c:cat>
          <c:val>
            <c:numRef>
              <c:f>Sheet1!$CQ$380:$CS$380</c:f>
              <c:numCache>
                <c:formatCode>General</c:formatCode>
                <c:ptCount val="3"/>
                <c:pt idx="0">
                  <c:v>26.154033932541719</c:v>
                </c:pt>
                <c:pt idx="1">
                  <c:v>26.432096574325517</c:v>
                </c:pt>
                <c:pt idx="2">
                  <c:v>27.062328790036478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Sheet1!$CQ$379:$CS$379</c:f>
              <c:numCache>
                <c:formatCode>General</c:formatCode>
                <c:ptCount val="3"/>
                <c:pt idx="0">
                  <c:v>2014</c:v>
                </c:pt>
                <c:pt idx="1">
                  <c:v>2015</c:v>
                </c:pt>
                <c:pt idx="2">
                  <c:v>2016</c:v>
                </c:pt>
              </c:numCache>
            </c:numRef>
          </c:cat>
          <c:val>
            <c:numRef>
              <c:f>Sheet1!$CQ$381:$CS$381</c:f>
              <c:numCache>
                <c:formatCode>General</c:formatCode>
                <c:ptCount val="3"/>
                <c:pt idx="0">
                  <c:v>14.524026412843073</c:v>
                </c:pt>
                <c:pt idx="1">
                  <c:v>14.087235547679224</c:v>
                </c:pt>
                <c:pt idx="2">
                  <c:v>15.871572265696139</c:v>
                </c:pt>
              </c:numCache>
            </c:numRef>
          </c:val>
        </c:ser>
        <c:ser>
          <c:idx val="3"/>
          <c:order val="2"/>
          <c:tx>
            <c:strRef>
              <c:f>Sheet1!$CE$382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Sheet1!$CQ$379:$CS$379</c:f>
              <c:numCache>
                <c:formatCode>General</c:formatCode>
                <c:ptCount val="3"/>
                <c:pt idx="0">
                  <c:v>2014</c:v>
                </c:pt>
                <c:pt idx="1">
                  <c:v>2015</c:v>
                </c:pt>
                <c:pt idx="2">
                  <c:v>2016</c:v>
                </c:pt>
              </c:numCache>
            </c:numRef>
          </c:cat>
          <c:val>
            <c:numRef>
              <c:f>Sheet1!$CQ$382:$CS$382</c:f>
              <c:numCache>
                <c:formatCode>General</c:formatCode>
                <c:ptCount val="3"/>
                <c:pt idx="0">
                  <c:v>21.324709796168282</c:v>
                </c:pt>
                <c:pt idx="1">
                  <c:v>21.267355689209925</c:v>
                </c:pt>
                <c:pt idx="2">
                  <c:v>22.667565324438897</c:v>
                </c:pt>
              </c:numCache>
            </c:numRef>
          </c:val>
        </c:ser>
        <c:ser>
          <c:idx val="4"/>
          <c:order val="3"/>
          <c:tx>
            <c:strRef>
              <c:f>Sheet1!$CE$383</c:f>
              <c:strCache>
                <c:ptCount val="1"/>
                <c:pt idx="0">
                  <c:v>Allerdale</c:v>
                </c:pt>
              </c:strCache>
            </c:strRef>
          </c:tx>
          <c:spPr>
            <a:ln w="25400">
              <a:solidFill>
                <a:schemeClr val="tx1"/>
              </a:solidFill>
            </a:ln>
          </c:spPr>
          <c:marker>
            <c:symbol val="none"/>
          </c:marker>
          <c:cat>
            <c:numRef>
              <c:f>Sheet1!$CQ$379:$CS$379</c:f>
              <c:numCache>
                <c:formatCode>General</c:formatCode>
                <c:ptCount val="3"/>
                <c:pt idx="0">
                  <c:v>2014</c:v>
                </c:pt>
                <c:pt idx="1">
                  <c:v>2015</c:v>
                </c:pt>
                <c:pt idx="2">
                  <c:v>2016</c:v>
                </c:pt>
              </c:numCache>
            </c:numRef>
          </c:cat>
          <c:val>
            <c:numRef>
              <c:f>Sheet1!$CQ$383:$CS$383</c:f>
              <c:numCache>
                <c:formatCode>General</c:formatCode>
                <c:ptCount val="3"/>
                <c:pt idx="0">
                  <c:v>38.007580242807201</c:v>
                </c:pt>
                <c:pt idx="1">
                  <c:v>37.231410589894999</c:v>
                </c:pt>
                <c:pt idx="2">
                  <c:v>38.257594143153</c:v>
                </c:pt>
              </c:numCache>
            </c:numRef>
          </c:val>
        </c:ser>
        <c:marker val="1"/>
        <c:axId val="166513280"/>
        <c:axId val="166592896"/>
      </c:lineChart>
      <c:catAx>
        <c:axId val="166513280"/>
        <c:scaling>
          <c:orientation val="minMax"/>
        </c:scaling>
        <c:axPos val="b"/>
        <c:numFmt formatCode="General" sourceLinked="1"/>
        <c:tickLblPos val="nextTo"/>
        <c:crossAx val="166592896"/>
        <c:crosses val="autoZero"/>
        <c:auto val="1"/>
        <c:lblAlgn val="ctr"/>
        <c:lblOffset val="100"/>
      </c:catAx>
      <c:valAx>
        <c:axId val="166592896"/>
        <c:scaling>
          <c:orientation val="minMax"/>
        </c:scaling>
        <c:axPos val="l"/>
        <c:majorGridlines/>
        <c:title>
          <c:tx>
            <c:strRef>
              <c:f>Sheet1!$CP$384</c:f>
              <c:strCache>
                <c:ptCount val="1"/>
                <c:pt idx="0">
                  <c:v>minutes</c:v>
                </c:pt>
              </c:strCache>
            </c:strRef>
          </c:tx>
          <c:layout/>
          <c:txPr>
            <a:bodyPr rot="-5400000" vert="horz"/>
            <a:lstStyle/>
            <a:p>
              <a:pPr>
                <a:defRPr/>
              </a:pPr>
              <a:endParaRPr lang="en-US"/>
            </a:p>
          </c:txPr>
        </c:title>
        <c:numFmt formatCode="General" sourceLinked="1"/>
        <c:tickLblPos val="nextTo"/>
        <c:txPr>
          <a:bodyPr/>
          <a:lstStyle/>
          <a:p>
            <a:pPr>
              <a:defRPr sz="800"/>
            </a:pPr>
            <a:endParaRPr lang="en-US"/>
          </a:p>
        </c:txPr>
        <c:crossAx val="166513280"/>
        <c:crosses val="autoZero"/>
        <c:crossBetween val="between"/>
      </c:valAx>
    </c:plotArea>
    <c:legend>
      <c:legendPos val="r"/>
      <c:layout/>
      <c:txPr>
        <a:bodyPr/>
        <a:lstStyle/>
        <a:p>
          <a:pPr>
            <a:defRPr sz="800"/>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E8D0E0-716C-4FB9-BF4D-CA227024C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832</TotalTime>
  <Pages>30</Pages>
  <Words>1414</Words>
  <Characters>8061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28</cp:revision>
  <dcterms:created xsi:type="dcterms:W3CDTF">2018-06-08T14:26:00Z</dcterms:created>
  <dcterms:modified xsi:type="dcterms:W3CDTF">2018-06-21T13:15:00Z</dcterms:modified>
</cp:coreProperties>
</file>