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21A79">
      <w:r w:rsidRPr="00821A7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8576ED" w:rsidP="004D3814">
                  <w:pPr>
                    <w:jc w:val="right"/>
                    <w:rPr>
                      <w:rFonts w:ascii="Segoe UI" w:hAnsi="Segoe UI" w:cs="Segoe UI"/>
                      <w:b/>
                      <w:sz w:val="56"/>
                      <w:szCs w:val="72"/>
                      <w:u w:val="single"/>
                    </w:rPr>
                  </w:pPr>
                  <w:r>
                    <w:rPr>
                      <w:rFonts w:ascii="Segoe UI" w:hAnsi="Segoe UI" w:cs="Segoe UI"/>
                      <w:b/>
                      <w:sz w:val="56"/>
                      <w:szCs w:val="72"/>
                      <w:u w:val="single"/>
                    </w:rPr>
                    <w:t>Babergh</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821A79"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821A79"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821A79"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821A79"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821A79"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593B"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922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922D9" w:rsidRDefault="002922D9" w:rsidP="002922D9">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922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922D9" w:rsidRDefault="002922D9" w:rsidP="002922D9">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922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922D9" w:rsidRDefault="002922D9" w:rsidP="002922D9">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922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922D9" w:rsidRDefault="002922D9" w:rsidP="002922D9">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2922D9" w:rsidRDefault="002922D9" w:rsidP="002922D9">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922D9" w:rsidRPr="009500DD" w:rsidTr="002922D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2D9" w:rsidRDefault="002922D9" w:rsidP="002922D9">
            <w:pPr>
              <w:spacing w:after="100" w:afterAutospacing="1"/>
              <w:jc w:val="center"/>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922D9" w:rsidRDefault="002922D9" w:rsidP="002922D9">
            <w:pPr>
              <w:spacing w:after="100" w:afterAutospacing="1"/>
              <w:jc w:val="center"/>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922D9" w:rsidRPr="009500DD" w:rsidTr="002922D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2D9" w:rsidRDefault="002922D9" w:rsidP="002922D9">
            <w:pPr>
              <w:spacing w:after="100" w:afterAutospacing="1"/>
              <w:jc w:val="center"/>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922D9" w:rsidRDefault="002922D9" w:rsidP="002922D9">
            <w:pPr>
              <w:spacing w:after="100" w:afterAutospacing="1"/>
              <w:jc w:val="center"/>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408BD"/>
    <w:rsid w:val="00246E3A"/>
    <w:rsid w:val="00256D31"/>
    <w:rsid w:val="00257FBA"/>
    <w:rsid w:val="002651E1"/>
    <w:rsid w:val="00274ED9"/>
    <w:rsid w:val="002922D9"/>
    <w:rsid w:val="002B39D0"/>
    <w:rsid w:val="002C6BB4"/>
    <w:rsid w:val="002D62CB"/>
    <w:rsid w:val="00326C5A"/>
    <w:rsid w:val="00340480"/>
    <w:rsid w:val="00340CF5"/>
    <w:rsid w:val="00357E6D"/>
    <w:rsid w:val="00360FD9"/>
    <w:rsid w:val="00377466"/>
    <w:rsid w:val="003815DA"/>
    <w:rsid w:val="00383CA1"/>
    <w:rsid w:val="003878B8"/>
    <w:rsid w:val="003B5117"/>
    <w:rsid w:val="003C1462"/>
    <w:rsid w:val="003C40D8"/>
    <w:rsid w:val="003C7651"/>
    <w:rsid w:val="003D7517"/>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077D1"/>
    <w:rsid w:val="00513C6F"/>
    <w:rsid w:val="00517C92"/>
    <w:rsid w:val="0052568F"/>
    <w:rsid w:val="00545A25"/>
    <w:rsid w:val="0054613A"/>
    <w:rsid w:val="00555F9F"/>
    <w:rsid w:val="00557B7F"/>
    <w:rsid w:val="0057388A"/>
    <w:rsid w:val="00575E1E"/>
    <w:rsid w:val="00587D4E"/>
    <w:rsid w:val="005947D7"/>
    <w:rsid w:val="005B3FA2"/>
    <w:rsid w:val="005C33B2"/>
    <w:rsid w:val="00600EBE"/>
    <w:rsid w:val="00602484"/>
    <w:rsid w:val="00604F05"/>
    <w:rsid w:val="0060780B"/>
    <w:rsid w:val="00614B35"/>
    <w:rsid w:val="00616D21"/>
    <w:rsid w:val="006245BC"/>
    <w:rsid w:val="00630C41"/>
    <w:rsid w:val="00644BD6"/>
    <w:rsid w:val="006464CF"/>
    <w:rsid w:val="0065405D"/>
    <w:rsid w:val="00664B54"/>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1B14"/>
    <w:rsid w:val="00715D9D"/>
    <w:rsid w:val="00727708"/>
    <w:rsid w:val="007404AB"/>
    <w:rsid w:val="0075601D"/>
    <w:rsid w:val="00765529"/>
    <w:rsid w:val="007669F4"/>
    <w:rsid w:val="007865F5"/>
    <w:rsid w:val="00786635"/>
    <w:rsid w:val="007B5629"/>
    <w:rsid w:val="007C052F"/>
    <w:rsid w:val="007D3509"/>
    <w:rsid w:val="007D4BF5"/>
    <w:rsid w:val="007E0505"/>
    <w:rsid w:val="007E65D3"/>
    <w:rsid w:val="007F5F54"/>
    <w:rsid w:val="007F66C5"/>
    <w:rsid w:val="008211F5"/>
    <w:rsid w:val="00821A79"/>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10811"/>
    <w:rsid w:val="009500DD"/>
    <w:rsid w:val="009504FF"/>
    <w:rsid w:val="009528EC"/>
    <w:rsid w:val="009576E7"/>
    <w:rsid w:val="009579D3"/>
    <w:rsid w:val="009676E3"/>
    <w:rsid w:val="009867B6"/>
    <w:rsid w:val="009902B8"/>
    <w:rsid w:val="009B0857"/>
    <w:rsid w:val="009B632B"/>
    <w:rsid w:val="009B687B"/>
    <w:rsid w:val="009D5C2F"/>
    <w:rsid w:val="009E5806"/>
    <w:rsid w:val="00A02536"/>
    <w:rsid w:val="00A16075"/>
    <w:rsid w:val="00A3620F"/>
    <w:rsid w:val="00A44C1F"/>
    <w:rsid w:val="00A504D8"/>
    <w:rsid w:val="00A55118"/>
    <w:rsid w:val="00A57F92"/>
    <w:rsid w:val="00A61248"/>
    <w:rsid w:val="00A67FA7"/>
    <w:rsid w:val="00A75DA5"/>
    <w:rsid w:val="00AA1C54"/>
    <w:rsid w:val="00AA2033"/>
    <w:rsid w:val="00AA4EAF"/>
    <w:rsid w:val="00AB2003"/>
    <w:rsid w:val="00AC18BA"/>
    <w:rsid w:val="00AE3362"/>
    <w:rsid w:val="00AF0048"/>
    <w:rsid w:val="00B30D97"/>
    <w:rsid w:val="00B32FBB"/>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A10E5"/>
    <w:rsid w:val="00DA2FFE"/>
    <w:rsid w:val="00DA3CE6"/>
    <w:rsid w:val="00DB0C84"/>
    <w:rsid w:val="00DC21A8"/>
    <w:rsid w:val="00DD0F1F"/>
    <w:rsid w:val="00DE1D53"/>
    <w:rsid w:val="00DE28F6"/>
    <w:rsid w:val="00DE69DB"/>
    <w:rsid w:val="00DF55FA"/>
    <w:rsid w:val="00E06E00"/>
    <w:rsid w:val="00E07698"/>
    <w:rsid w:val="00E17957"/>
    <w:rsid w:val="00E21DB6"/>
    <w:rsid w:val="00E24A9C"/>
    <w:rsid w:val="00E33D6C"/>
    <w:rsid w:val="00E43E31"/>
    <w:rsid w:val="00E51B66"/>
    <w:rsid w:val="00E57E59"/>
    <w:rsid w:val="00E60537"/>
    <w:rsid w:val="00E7007C"/>
    <w:rsid w:val="00E866F7"/>
    <w:rsid w:val="00E9593B"/>
    <w:rsid w:val="00EB236D"/>
    <w:rsid w:val="00EB5237"/>
    <w:rsid w:val="00EC3808"/>
    <w:rsid w:val="00ED52B1"/>
    <w:rsid w:val="00EE29BA"/>
    <w:rsid w:val="00EE339D"/>
    <w:rsid w:val="00EF556D"/>
    <w:rsid w:val="00EF5EFE"/>
    <w:rsid w:val="00EF6F56"/>
    <w:rsid w:val="00F06E52"/>
    <w:rsid w:val="00F3443F"/>
    <w:rsid w:val="00F37401"/>
    <w:rsid w:val="00F60EE2"/>
    <w:rsid w:val="00F6181E"/>
    <w:rsid w:val="00F624C0"/>
    <w:rsid w:val="00F7542E"/>
    <w:rsid w:val="00F8009A"/>
    <w:rsid w:val="00F8755D"/>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16.750247119368499</c:v>
                </c:pt>
                <c:pt idx="1">
                  <c:v>18.496209822382166</c:v>
                </c:pt>
                <c:pt idx="2">
                  <c:v>29.877908354419453</c:v>
                </c:pt>
              </c:numCache>
            </c:numRef>
          </c:val>
        </c:ser>
        <c:marker val="1"/>
        <c:axId val="160680960"/>
        <c:axId val="160719616"/>
      </c:lineChart>
      <c:catAx>
        <c:axId val="160680960"/>
        <c:scaling>
          <c:orientation val="minMax"/>
        </c:scaling>
        <c:axPos val="b"/>
        <c:numFmt formatCode="General" sourceLinked="1"/>
        <c:tickLblPos val="nextTo"/>
        <c:crossAx val="160719616"/>
        <c:crosses val="autoZero"/>
        <c:auto val="1"/>
        <c:lblAlgn val="ctr"/>
        <c:lblOffset val="100"/>
      </c:catAx>
      <c:valAx>
        <c:axId val="160719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8096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10.670349715695499</c:v>
                </c:pt>
                <c:pt idx="1">
                  <c:v>12.232986996963312</c:v>
                </c:pt>
                <c:pt idx="2">
                  <c:v>12.859262396763715</c:v>
                </c:pt>
              </c:numCache>
            </c:numRef>
          </c:val>
        </c:ser>
        <c:marker val="1"/>
        <c:axId val="161630848"/>
        <c:axId val="161653120"/>
      </c:lineChart>
      <c:catAx>
        <c:axId val="161630848"/>
        <c:scaling>
          <c:orientation val="minMax"/>
        </c:scaling>
        <c:axPos val="b"/>
        <c:numFmt formatCode="General" sourceLinked="1"/>
        <c:tickLblPos val="nextTo"/>
        <c:crossAx val="161653120"/>
        <c:crosses val="autoZero"/>
        <c:auto val="1"/>
        <c:lblAlgn val="ctr"/>
        <c:lblOffset val="100"/>
      </c:catAx>
      <c:valAx>
        <c:axId val="161653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3084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7.1978874401716455</c:v>
                </c:pt>
                <c:pt idx="1">
                  <c:v>5.4959064327485398</c:v>
                </c:pt>
                <c:pt idx="2">
                  <c:v>5.4551378446115297</c:v>
                </c:pt>
              </c:numCache>
            </c:numRef>
          </c:val>
        </c:ser>
        <c:axId val="161684480"/>
        <c:axId val="161698560"/>
      </c:barChart>
      <c:catAx>
        <c:axId val="161684480"/>
        <c:scaling>
          <c:orientation val="minMax"/>
        </c:scaling>
        <c:axPos val="b"/>
        <c:numFmt formatCode="General" sourceLinked="1"/>
        <c:tickLblPos val="nextTo"/>
        <c:crossAx val="161698560"/>
        <c:crosses val="autoZero"/>
        <c:auto val="1"/>
        <c:lblAlgn val="ctr"/>
        <c:lblOffset val="100"/>
      </c:catAx>
      <c:valAx>
        <c:axId val="161698560"/>
        <c:scaling>
          <c:orientation val="minMax"/>
        </c:scaling>
        <c:axPos val="l"/>
        <c:majorGridlines/>
        <c:numFmt formatCode="General" sourceLinked="1"/>
        <c:tickLblPos val="nextTo"/>
        <c:txPr>
          <a:bodyPr/>
          <a:lstStyle/>
          <a:p>
            <a:pPr>
              <a:defRPr sz="800"/>
            </a:pPr>
            <a:endParaRPr lang="en-US"/>
          </a:p>
        </c:txPr>
        <c:crossAx val="1616844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10.215901074879101</c:v>
                </c:pt>
                <c:pt idx="1">
                  <c:v>10.199509859221418</c:v>
                </c:pt>
                <c:pt idx="2">
                  <c:v>10.312452620729923</c:v>
                </c:pt>
              </c:numCache>
            </c:numRef>
          </c:val>
        </c:ser>
        <c:marker val="1"/>
        <c:axId val="161717248"/>
        <c:axId val="161743616"/>
      </c:lineChart>
      <c:catAx>
        <c:axId val="161717248"/>
        <c:scaling>
          <c:orientation val="minMax"/>
        </c:scaling>
        <c:axPos val="b"/>
        <c:numFmt formatCode="General" sourceLinked="1"/>
        <c:tickLblPos val="nextTo"/>
        <c:crossAx val="161743616"/>
        <c:crosses val="autoZero"/>
        <c:auto val="1"/>
        <c:lblAlgn val="ctr"/>
        <c:lblOffset val="100"/>
      </c:catAx>
      <c:valAx>
        <c:axId val="161743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172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6.3337184353853804</c:v>
                </c:pt>
                <c:pt idx="1">
                  <c:v>6.2985797827903163</c:v>
                </c:pt>
                <c:pt idx="2">
                  <c:v>6.2613199665831196</c:v>
                </c:pt>
              </c:numCache>
            </c:numRef>
          </c:val>
        </c:ser>
        <c:axId val="161779072"/>
        <c:axId val="161789056"/>
      </c:barChart>
      <c:catAx>
        <c:axId val="161779072"/>
        <c:scaling>
          <c:orientation val="minMax"/>
        </c:scaling>
        <c:axPos val="b"/>
        <c:numFmt formatCode="General" sourceLinked="1"/>
        <c:tickLblPos val="nextTo"/>
        <c:crossAx val="161789056"/>
        <c:crosses val="autoZero"/>
        <c:auto val="1"/>
        <c:lblAlgn val="ctr"/>
        <c:lblOffset val="100"/>
      </c:catAx>
      <c:valAx>
        <c:axId val="161789056"/>
        <c:scaling>
          <c:orientation val="minMax"/>
        </c:scaling>
        <c:axPos val="l"/>
        <c:majorGridlines/>
        <c:numFmt formatCode="General" sourceLinked="1"/>
        <c:tickLblPos val="nextTo"/>
        <c:txPr>
          <a:bodyPr/>
          <a:lstStyle/>
          <a:p>
            <a:pPr>
              <a:defRPr sz="800"/>
            </a:pPr>
            <a:endParaRPr lang="en-US"/>
          </a:p>
        </c:txPr>
        <c:crossAx val="16177907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7.9835245613836303</c:v>
                </c:pt>
                <c:pt idx="1">
                  <c:v>7.9734388835958114</c:v>
                </c:pt>
                <c:pt idx="2">
                  <c:v>8.0154196106050826</c:v>
                </c:pt>
              </c:numCache>
            </c:numRef>
          </c:val>
        </c:ser>
        <c:marker val="1"/>
        <c:axId val="161815936"/>
        <c:axId val="161825920"/>
      </c:lineChart>
      <c:catAx>
        <c:axId val="161815936"/>
        <c:scaling>
          <c:orientation val="minMax"/>
        </c:scaling>
        <c:axPos val="b"/>
        <c:numFmt formatCode="General" sourceLinked="1"/>
        <c:tickLblPos val="nextTo"/>
        <c:crossAx val="161825920"/>
        <c:crosses val="autoZero"/>
        <c:auto val="1"/>
        <c:lblAlgn val="ctr"/>
        <c:lblOffset val="100"/>
      </c:catAx>
      <c:valAx>
        <c:axId val="1618259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1593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9.988446938438706</c:v>
                </c:pt>
                <c:pt idx="1">
                  <c:v>9.9889724310776788</c:v>
                </c:pt>
                <c:pt idx="2">
                  <c:v>9.9705931495405196</c:v>
                </c:pt>
              </c:numCache>
            </c:numRef>
          </c:val>
        </c:ser>
        <c:axId val="161861632"/>
        <c:axId val="161863168"/>
      </c:barChart>
      <c:catAx>
        <c:axId val="161861632"/>
        <c:scaling>
          <c:orientation val="minMax"/>
        </c:scaling>
        <c:axPos val="b"/>
        <c:numFmt formatCode="General" sourceLinked="1"/>
        <c:tickLblPos val="nextTo"/>
        <c:crossAx val="161863168"/>
        <c:crosses val="autoZero"/>
        <c:auto val="1"/>
        <c:lblAlgn val="ctr"/>
        <c:lblOffset val="100"/>
      </c:catAx>
      <c:valAx>
        <c:axId val="161863168"/>
        <c:scaling>
          <c:orientation val="minMax"/>
        </c:scaling>
        <c:axPos val="l"/>
        <c:majorGridlines/>
        <c:numFmt formatCode="General" sourceLinked="1"/>
        <c:tickLblPos val="nextTo"/>
        <c:txPr>
          <a:bodyPr/>
          <a:lstStyle/>
          <a:p>
            <a:pPr>
              <a:defRPr sz="800"/>
            </a:pPr>
            <a:endParaRPr lang="en-US"/>
          </a:p>
        </c:txPr>
        <c:crossAx val="16186163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21.333821113785433</c:v>
                </c:pt>
                <c:pt idx="1">
                  <c:v>27.577772512597889</c:v>
                </c:pt>
                <c:pt idx="2">
                  <c:v>27.581546743558974</c:v>
                </c:pt>
              </c:numCache>
            </c:numRef>
          </c:val>
        </c:ser>
        <c:marker val="1"/>
        <c:axId val="161927168"/>
        <c:axId val="161928704"/>
      </c:lineChart>
      <c:catAx>
        <c:axId val="161927168"/>
        <c:scaling>
          <c:orientation val="minMax"/>
        </c:scaling>
        <c:axPos val="b"/>
        <c:numFmt formatCode="General" sourceLinked="1"/>
        <c:tickLblPos val="nextTo"/>
        <c:crossAx val="161928704"/>
        <c:crosses val="autoZero"/>
        <c:auto val="1"/>
        <c:lblAlgn val="ctr"/>
        <c:lblOffset val="100"/>
      </c:catAx>
      <c:valAx>
        <c:axId val="161928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2716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1.5664388762338601</c:v>
                </c:pt>
                <c:pt idx="1">
                  <c:v>1.0125954198473299</c:v>
                </c:pt>
                <c:pt idx="2">
                  <c:v>1.0311068702290098</c:v>
                </c:pt>
              </c:numCache>
            </c:numRef>
          </c:val>
        </c:ser>
        <c:axId val="162037760"/>
        <c:axId val="162039296"/>
      </c:barChart>
      <c:catAx>
        <c:axId val="162037760"/>
        <c:scaling>
          <c:orientation val="minMax"/>
        </c:scaling>
        <c:axPos val="b"/>
        <c:numFmt formatCode="General" sourceLinked="1"/>
        <c:tickLblPos val="nextTo"/>
        <c:crossAx val="162039296"/>
        <c:crosses val="autoZero"/>
        <c:auto val="1"/>
        <c:lblAlgn val="ctr"/>
        <c:lblOffset val="100"/>
      </c:catAx>
      <c:valAx>
        <c:axId val="162039296"/>
        <c:scaling>
          <c:orientation val="minMax"/>
        </c:scaling>
        <c:axPos val="l"/>
        <c:majorGridlines/>
        <c:numFmt formatCode="General" sourceLinked="1"/>
        <c:tickLblPos val="nextTo"/>
        <c:txPr>
          <a:bodyPr/>
          <a:lstStyle/>
          <a:p>
            <a:pPr>
              <a:defRPr sz="800"/>
            </a:pPr>
            <a:endParaRPr lang="en-US"/>
          </a:p>
        </c:txPr>
        <c:crossAx val="16203776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23.219937251526186</c:v>
                </c:pt>
                <c:pt idx="1">
                  <c:v>22.990834164658398</c:v>
                </c:pt>
                <c:pt idx="2">
                  <c:v>23.2152777483196</c:v>
                </c:pt>
              </c:numCache>
            </c:numRef>
          </c:val>
        </c:ser>
        <c:marker val="1"/>
        <c:axId val="161943552"/>
        <c:axId val="161945088"/>
      </c:lineChart>
      <c:catAx>
        <c:axId val="161943552"/>
        <c:scaling>
          <c:orientation val="minMax"/>
        </c:scaling>
        <c:axPos val="b"/>
        <c:numFmt formatCode="General" sourceLinked="1"/>
        <c:tickLblPos val="nextTo"/>
        <c:crossAx val="161945088"/>
        <c:crosses val="autoZero"/>
        <c:auto val="1"/>
        <c:lblAlgn val="ctr"/>
        <c:lblOffset val="100"/>
      </c:catAx>
      <c:valAx>
        <c:axId val="161945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4355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1.2089977220956698</c:v>
                </c:pt>
                <c:pt idx="1">
                  <c:v>1.2225190839694686</c:v>
                </c:pt>
                <c:pt idx="2">
                  <c:v>1.2177480916030499</c:v>
                </c:pt>
              </c:numCache>
            </c:numRef>
          </c:val>
        </c:ser>
        <c:axId val="161980800"/>
        <c:axId val="161982336"/>
      </c:barChart>
      <c:catAx>
        <c:axId val="161980800"/>
        <c:scaling>
          <c:orientation val="minMax"/>
        </c:scaling>
        <c:axPos val="b"/>
        <c:numFmt formatCode="General" sourceLinked="1"/>
        <c:tickLblPos val="nextTo"/>
        <c:crossAx val="161982336"/>
        <c:crosses val="autoZero"/>
        <c:auto val="1"/>
        <c:lblAlgn val="ctr"/>
        <c:lblOffset val="100"/>
      </c:catAx>
      <c:valAx>
        <c:axId val="161982336"/>
        <c:scaling>
          <c:orientation val="minMax"/>
        </c:scaling>
        <c:axPos val="l"/>
        <c:majorGridlines/>
        <c:numFmt formatCode="General" sourceLinked="1"/>
        <c:tickLblPos val="nextTo"/>
        <c:txPr>
          <a:bodyPr/>
          <a:lstStyle/>
          <a:p>
            <a:pPr>
              <a:defRPr sz="800"/>
            </a:pPr>
            <a:endParaRPr lang="en-US"/>
          </a:p>
        </c:txPr>
        <c:crossAx val="16198080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16.127311706586205</c:v>
                </c:pt>
                <c:pt idx="1">
                  <c:v>14.129970866035887</c:v>
                </c:pt>
                <c:pt idx="2">
                  <c:v>14.892126441321199</c:v>
                </c:pt>
              </c:numCache>
            </c:numRef>
          </c:val>
        </c:ser>
        <c:marker val="1"/>
        <c:axId val="160743424"/>
        <c:axId val="160744960"/>
      </c:lineChart>
      <c:catAx>
        <c:axId val="160743424"/>
        <c:scaling>
          <c:orientation val="minMax"/>
        </c:scaling>
        <c:axPos val="b"/>
        <c:numFmt formatCode="General" sourceLinked="1"/>
        <c:tickLblPos val="nextTo"/>
        <c:crossAx val="160744960"/>
        <c:crosses val="autoZero"/>
        <c:auto val="1"/>
        <c:lblAlgn val="ctr"/>
        <c:lblOffset val="100"/>
      </c:catAx>
      <c:valAx>
        <c:axId val="160744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4342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13.400030128328504</c:v>
                </c:pt>
                <c:pt idx="1">
                  <c:v>13.077101384296398</c:v>
                </c:pt>
                <c:pt idx="2">
                  <c:v>13.2021164443162</c:v>
                </c:pt>
              </c:numCache>
            </c:numRef>
          </c:val>
        </c:ser>
        <c:marker val="1"/>
        <c:axId val="162083200"/>
        <c:axId val="162084736"/>
      </c:lineChart>
      <c:catAx>
        <c:axId val="162083200"/>
        <c:scaling>
          <c:orientation val="minMax"/>
        </c:scaling>
        <c:axPos val="b"/>
        <c:numFmt formatCode="General" sourceLinked="1"/>
        <c:tickLblPos val="nextTo"/>
        <c:crossAx val="162084736"/>
        <c:crosses val="autoZero"/>
        <c:auto val="1"/>
        <c:lblAlgn val="ctr"/>
        <c:lblOffset val="100"/>
      </c:catAx>
      <c:valAx>
        <c:axId val="1620847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320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7.9341305998481397</c:v>
                </c:pt>
                <c:pt idx="1">
                  <c:v>7.6858778625954089</c:v>
                </c:pt>
                <c:pt idx="2">
                  <c:v>7.2931297709923752</c:v>
                </c:pt>
              </c:numCache>
            </c:numRef>
          </c:val>
        </c:ser>
        <c:axId val="162140928"/>
        <c:axId val="162142464"/>
      </c:barChart>
      <c:catAx>
        <c:axId val="162140928"/>
        <c:scaling>
          <c:orientation val="minMax"/>
        </c:scaling>
        <c:axPos val="b"/>
        <c:numFmt formatCode="General" sourceLinked="1"/>
        <c:tickLblPos val="nextTo"/>
        <c:crossAx val="162142464"/>
        <c:crosses val="autoZero"/>
        <c:auto val="1"/>
        <c:lblAlgn val="ctr"/>
        <c:lblOffset val="100"/>
      </c:catAx>
      <c:valAx>
        <c:axId val="162142464"/>
        <c:scaling>
          <c:orientation val="minMax"/>
        </c:scaling>
        <c:axPos val="l"/>
        <c:majorGridlines/>
        <c:numFmt formatCode="General" sourceLinked="1"/>
        <c:tickLblPos val="nextTo"/>
        <c:txPr>
          <a:bodyPr/>
          <a:lstStyle/>
          <a:p>
            <a:pPr>
              <a:defRPr sz="800"/>
            </a:pPr>
            <a:endParaRPr lang="en-US"/>
          </a:p>
        </c:txPr>
        <c:crossAx val="162140928"/>
        <c:crosses val="autoZero"/>
        <c:crossBetween val="between"/>
      </c:valAx>
    </c:plotArea>
    <c:legend>
      <c:legendPos val="r"/>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27.268207481169764</c:v>
                </c:pt>
                <c:pt idx="1">
                  <c:v>35.848651185283963</c:v>
                </c:pt>
                <c:pt idx="2">
                  <c:v>35.196677770819299</c:v>
                </c:pt>
              </c:numCache>
            </c:numRef>
          </c:val>
        </c:ser>
        <c:marker val="1"/>
        <c:axId val="162181888"/>
        <c:axId val="162183424"/>
      </c:lineChart>
      <c:catAx>
        <c:axId val="162181888"/>
        <c:scaling>
          <c:orientation val="minMax"/>
        </c:scaling>
        <c:axPos val="b"/>
        <c:numFmt formatCode="General" sourceLinked="1"/>
        <c:tickLblPos val="nextTo"/>
        <c:crossAx val="162183424"/>
        <c:crosses val="autoZero"/>
        <c:auto val="1"/>
        <c:lblAlgn val="ctr"/>
        <c:lblOffset val="100"/>
      </c:catAx>
      <c:valAx>
        <c:axId val="1621834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188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0.71191734742912105</c:v>
                </c:pt>
                <c:pt idx="1">
                  <c:v>0.64951768488745931</c:v>
                </c:pt>
                <c:pt idx="2">
                  <c:v>0.65990601038832686</c:v>
                </c:pt>
              </c:numCache>
            </c:numRef>
          </c:val>
        </c:ser>
        <c:axId val="162223232"/>
        <c:axId val="162224768"/>
      </c:barChart>
      <c:catAx>
        <c:axId val="162223232"/>
        <c:scaling>
          <c:orientation val="minMax"/>
        </c:scaling>
        <c:axPos val="b"/>
        <c:numFmt formatCode="General" sourceLinked="1"/>
        <c:tickLblPos val="nextTo"/>
        <c:crossAx val="162224768"/>
        <c:crosses val="autoZero"/>
        <c:auto val="1"/>
        <c:lblAlgn val="ctr"/>
        <c:lblOffset val="100"/>
      </c:catAx>
      <c:valAx>
        <c:axId val="162224768"/>
        <c:scaling>
          <c:orientation val="minMax"/>
        </c:scaling>
        <c:axPos val="l"/>
        <c:majorGridlines/>
        <c:numFmt formatCode="General" sourceLinked="1"/>
        <c:tickLblPos val="nextTo"/>
        <c:txPr>
          <a:bodyPr/>
          <a:lstStyle/>
          <a:p>
            <a:pPr>
              <a:defRPr sz="800"/>
            </a:pPr>
            <a:endParaRPr lang="en-US"/>
          </a:p>
        </c:txPr>
        <c:crossAx val="16222323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33.226494920092001</c:v>
                </c:pt>
                <c:pt idx="1">
                  <c:v>32.916935604999203</c:v>
                </c:pt>
                <c:pt idx="2">
                  <c:v>33.242385187733198</c:v>
                </c:pt>
              </c:numCache>
            </c:numRef>
          </c:val>
        </c:ser>
        <c:marker val="1"/>
        <c:axId val="162280576"/>
        <c:axId val="162282112"/>
      </c:lineChart>
      <c:catAx>
        <c:axId val="162280576"/>
        <c:scaling>
          <c:orientation val="minMax"/>
        </c:scaling>
        <c:axPos val="b"/>
        <c:numFmt formatCode="General" sourceLinked="1"/>
        <c:tickLblPos val="nextTo"/>
        <c:crossAx val="162282112"/>
        <c:crosses val="autoZero"/>
        <c:auto val="1"/>
        <c:lblAlgn val="ctr"/>
        <c:lblOffset val="100"/>
      </c:catAx>
      <c:valAx>
        <c:axId val="162282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805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0.83589620374819884</c:v>
                </c:pt>
                <c:pt idx="1">
                  <c:v>0.84466979965372269</c:v>
                </c:pt>
                <c:pt idx="2">
                  <c:v>0.84788523373732405</c:v>
                </c:pt>
              </c:numCache>
            </c:numRef>
          </c:val>
        </c:ser>
        <c:axId val="162321920"/>
        <c:axId val="162323456"/>
      </c:barChart>
      <c:catAx>
        <c:axId val="162321920"/>
        <c:scaling>
          <c:orientation val="minMax"/>
        </c:scaling>
        <c:axPos val="b"/>
        <c:numFmt formatCode="General" sourceLinked="1"/>
        <c:tickLblPos val="nextTo"/>
        <c:crossAx val="162323456"/>
        <c:crosses val="autoZero"/>
        <c:auto val="1"/>
        <c:lblAlgn val="ctr"/>
        <c:lblOffset val="100"/>
      </c:catAx>
      <c:valAx>
        <c:axId val="162323456"/>
        <c:scaling>
          <c:orientation val="minMax"/>
        </c:scaling>
        <c:axPos val="l"/>
        <c:majorGridlines/>
        <c:numFmt formatCode="General" sourceLinked="1"/>
        <c:tickLblPos val="nextTo"/>
        <c:txPr>
          <a:bodyPr/>
          <a:lstStyle/>
          <a:p>
            <a:pPr>
              <a:defRPr sz="800"/>
            </a:pPr>
            <a:endParaRPr lang="en-US"/>
          </a:p>
        </c:txPr>
        <c:crossAx val="16232192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16.388036901539259</c:v>
                </c:pt>
                <c:pt idx="1">
                  <c:v>16.617831306394734</c:v>
                </c:pt>
                <c:pt idx="2">
                  <c:v>16.385655496901187</c:v>
                </c:pt>
              </c:numCache>
            </c:numRef>
          </c:val>
        </c:ser>
        <c:marker val="1"/>
        <c:axId val="162366976"/>
        <c:axId val="162368512"/>
      </c:lineChart>
      <c:catAx>
        <c:axId val="162366976"/>
        <c:scaling>
          <c:orientation val="minMax"/>
        </c:scaling>
        <c:axPos val="b"/>
        <c:numFmt formatCode="General" sourceLinked="1"/>
        <c:tickLblPos val="nextTo"/>
        <c:crossAx val="162368512"/>
        <c:crosses val="autoZero"/>
        <c:auto val="1"/>
        <c:lblAlgn val="ctr"/>
        <c:lblOffset val="100"/>
      </c:catAx>
      <c:valAx>
        <c:axId val="162368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6697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5.154733301297445</c:v>
                </c:pt>
                <c:pt idx="1">
                  <c:v>4.1726440761810455</c:v>
                </c:pt>
                <c:pt idx="2">
                  <c:v>3.9579520158298274</c:v>
                </c:pt>
              </c:numCache>
            </c:numRef>
          </c:val>
        </c:ser>
        <c:axId val="162482432"/>
        <c:axId val="162504704"/>
      </c:barChart>
      <c:catAx>
        <c:axId val="162482432"/>
        <c:scaling>
          <c:orientation val="minMax"/>
        </c:scaling>
        <c:axPos val="b"/>
        <c:numFmt formatCode="General" sourceLinked="1"/>
        <c:tickLblPos val="nextTo"/>
        <c:crossAx val="162504704"/>
        <c:crosses val="autoZero"/>
        <c:auto val="1"/>
        <c:lblAlgn val="ctr"/>
        <c:lblOffset val="100"/>
      </c:catAx>
      <c:valAx>
        <c:axId val="162504704"/>
        <c:scaling>
          <c:orientation val="minMax"/>
        </c:scaling>
        <c:axPos val="l"/>
        <c:majorGridlines/>
        <c:numFmt formatCode="General" sourceLinked="1"/>
        <c:tickLblPos val="nextTo"/>
        <c:txPr>
          <a:bodyPr/>
          <a:lstStyle/>
          <a:p>
            <a:pPr>
              <a:defRPr sz="800"/>
            </a:pPr>
            <a:endParaRPr lang="en-US"/>
          </a:p>
        </c:txPr>
        <c:crossAx val="16248243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13.016332444716999</c:v>
                </c:pt>
                <c:pt idx="1">
                  <c:v>15.6251753370552</c:v>
                </c:pt>
              </c:numCache>
            </c:numRef>
          </c:val>
        </c:ser>
        <c:marker val="1"/>
        <c:axId val="162527488"/>
        <c:axId val="162406400"/>
      </c:lineChart>
      <c:catAx>
        <c:axId val="162527488"/>
        <c:scaling>
          <c:orientation val="minMax"/>
        </c:scaling>
        <c:axPos val="b"/>
        <c:numFmt formatCode="General" sourceLinked="1"/>
        <c:tickLblPos val="nextTo"/>
        <c:crossAx val="162406400"/>
        <c:crosses val="autoZero"/>
        <c:auto val="1"/>
        <c:lblAlgn val="ctr"/>
        <c:lblOffset val="100"/>
      </c:catAx>
      <c:valAx>
        <c:axId val="162406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2748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5.1702692978328946</c:v>
                </c:pt>
                <c:pt idx="1">
                  <c:v>3.7007230027689539</c:v>
                </c:pt>
              </c:numCache>
            </c:numRef>
          </c:val>
        </c:ser>
        <c:axId val="162437760"/>
        <c:axId val="162447744"/>
      </c:barChart>
      <c:catAx>
        <c:axId val="162437760"/>
        <c:scaling>
          <c:orientation val="minMax"/>
        </c:scaling>
        <c:axPos val="b"/>
        <c:numFmt formatCode="General" sourceLinked="1"/>
        <c:tickLblPos val="nextTo"/>
        <c:crossAx val="162447744"/>
        <c:crosses val="autoZero"/>
        <c:auto val="1"/>
        <c:lblAlgn val="ctr"/>
        <c:lblOffset val="100"/>
      </c:catAx>
      <c:valAx>
        <c:axId val="162447744"/>
        <c:scaling>
          <c:orientation val="minMax"/>
        </c:scaling>
        <c:axPos val="l"/>
        <c:majorGridlines/>
        <c:numFmt formatCode="General" sourceLinked="1"/>
        <c:tickLblPos val="nextTo"/>
        <c:txPr>
          <a:bodyPr/>
          <a:lstStyle/>
          <a:p>
            <a:pPr>
              <a:defRPr sz="800"/>
            </a:pPr>
            <a:endParaRPr lang="en-US"/>
          </a:p>
        </c:txPr>
        <c:crossAx val="16243776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Babergh</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10.8741733361801</c:v>
                </c:pt>
                <c:pt idx="1">
                  <c:v>9.6860386903661606</c:v>
                </c:pt>
                <c:pt idx="2">
                  <c:v>9.9987995263580505</c:v>
                </c:pt>
              </c:numCache>
            </c:numRef>
          </c:val>
        </c:ser>
        <c:marker val="1"/>
        <c:axId val="131895680"/>
        <c:axId val="131897216"/>
      </c:lineChart>
      <c:catAx>
        <c:axId val="131895680"/>
        <c:scaling>
          <c:orientation val="minMax"/>
        </c:scaling>
        <c:axPos val="b"/>
        <c:numFmt formatCode="General" sourceLinked="1"/>
        <c:tickLblPos val="nextTo"/>
        <c:crossAx val="131897216"/>
        <c:crosses val="autoZero"/>
        <c:auto val="1"/>
        <c:lblAlgn val="ctr"/>
        <c:lblOffset val="100"/>
      </c:catAx>
      <c:valAx>
        <c:axId val="1318972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8956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12.291395304058298</c:v>
                </c:pt>
                <c:pt idx="1">
                  <c:v>12.418094378748009</c:v>
                </c:pt>
              </c:numCache>
            </c:numRef>
          </c:val>
        </c:ser>
        <c:marker val="1"/>
        <c:axId val="162609792"/>
        <c:axId val="162615680"/>
      </c:lineChart>
      <c:catAx>
        <c:axId val="162609792"/>
        <c:scaling>
          <c:orientation val="minMax"/>
        </c:scaling>
        <c:axPos val="b"/>
        <c:numFmt formatCode="General" sourceLinked="1"/>
        <c:tickLblPos val="nextTo"/>
        <c:crossAx val="162615680"/>
        <c:crosses val="autoZero"/>
        <c:auto val="1"/>
        <c:lblAlgn val="ctr"/>
        <c:lblOffset val="100"/>
      </c:catAx>
      <c:valAx>
        <c:axId val="162615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0979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3.5668539481331787</c:v>
                </c:pt>
                <c:pt idx="1">
                  <c:v>3.6085016921341402</c:v>
                </c:pt>
              </c:numCache>
            </c:numRef>
          </c:val>
        </c:ser>
        <c:axId val="162655232"/>
        <c:axId val="162542336"/>
      </c:barChart>
      <c:catAx>
        <c:axId val="162655232"/>
        <c:scaling>
          <c:orientation val="minMax"/>
        </c:scaling>
        <c:axPos val="b"/>
        <c:numFmt formatCode="General" sourceLinked="1"/>
        <c:tickLblPos val="nextTo"/>
        <c:crossAx val="162542336"/>
        <c:crosses val="autoZero"/>
        <c:auto val="1"/>
        <c:lblAlgn val="ctr"/>
        <c:lblOffset val="100"/>
      </c:catAx>
      <c:valAx>
        <c:axId val="162542336"/>
        <c:scaling>
          <c:orientation val="minMax"/>
        </c:scaling>
        <c:axPos val="l"/>
        <c:majorGridlines/>
        <c:numFmt formatCode="General" sourceLinked="1"/>
        <c:tickLblPos val="nextTo"/>
        <c:txPr>
          <a:bodyPr/>
          <a:lstStyle/>
          <a:p>
            <a:pPr>
              <a:defRPr sz="800"/>
            </a:pPr>
            <a:endParaRPr lang="en-US"/>
          </a:p>
        </c:txPr>
        <c:crossAx val="16265523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8.8332249655482293</c:v>
                </c:pt>
                <c:pt idx="1">
                  <c:v>8.60784285153842</c:v>
                </c:pt>
              </c:numCache>
            </c:numRef>
          </c:val>
        </c:ser>
        <c:marker val="1"/>
        <c:axId val="162573312"/>
        <c:axId val="162579200"/>
      </c:lineChart>
      <c:catAx>
        <c:axId val="162573312"/>
        <c:scaling>
          <c:orientation val="minMax"/>
        </c:scaling>
        <c:axPos val="b"/>
        <c:numFmt formatCode="General" sourceLinked="1"/>
        <c:tickLblPos val="nextTo"/>
        <c:crossAx val="162579200"/>
        <c:crosses val="autoZero"/>
        <c:auto val="1"/>
        <c:lblAlgn val="ctr"/>
        <c:lblOffset val="100"/>
      </c:catAx>
      <c:valAx>
        <c:axId val="162579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7331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9.9934682128919796</c:v>
                </c:pt>
                <c:pt idx="1">
                  <c:v>10</c:v>
                </c:pt>
              </c:numCache>
            </c:numRef>
          </c:val>
        </c:ser>
        <c:axId val="162684288"/>
        <c:axId val="162690176"/>
      </c:barChart>
      <c:catAx>
        <c:axId val="162684288"/>
        <c:scaling>
          <c:orientation val="minMax"/>
        </c:scaling>
        <c:axPos val="b"/>
        <c:numFmt formatCode="General" sourceLinked="1"/>
        <c:tickLblPos val="nextTo"/>
        <c:crossAx val="162690176"/>
        <c:crosses val="autoZero"/>
        <c:auto val="1"/>
        <c:lblAlgn val="ctr"/>
        <c:lblOffset val="100"/>
      </c:catAx>
      <c:valAx>
        <c:axId val="162690176"/>
        <c:scaling>
          <c:orientation val="minMax"/>
        </c:scaling>
        <c:axPos val="l"/>
        <c:majorGridlines/>
        <c:numFmt formatCode="General" sourceLinked="1"/>
        <c:tickLblPos val="nextTo"/>
        <c:txPr>
          <a:bodyPr/>
          <a:lstStyle/>
          <a:p>
            <a:pPr>
              <a:defRPr sz="800"/>
            </a:pPr>
            <a:endParaRPr lang="en-US"/>
          </a:p>
        </c:txPr>
        <c:crossAx val="16268428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56.250369562233047</c:v>
                </c:pt>
                <c:pt idx="1">
                  <c:v>65.136491812177965</c:v>
                </c:pt>
              </c:numCache>
            </c:numRef>
          </c:val>
        </c:ser>
        <c:marker val="1"/>
        <c:axId val="162734080"/>
        <c:axId val="162735616"/>
      </c:lineChart>
      <c:catAx>
        <c:axId val="162734080"/>
        <c:scaling>
          <c:orientation val="minMax"/>
        </c:scaling>
        <c:axPos val="b"/>
        <c:numFmt formatCode="General" sourceLinked="1"/>
        <c:tickLblPos val="nextTo"/>
        <c:crossAx val="162735616"/>
        <c:crosses val="autoZero"/>
        <c:auto val="1"/>
        <c:lblAlgn val="ctr"/>
        <c:lblOffset val="100"/>
      </c:catAx>
      <c:valAx>
        <c:axId val="162735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3408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1.5720572361683921E-2</c:v>
                </c:pt>
                <c:pt idx="1">
                  <c:v>1.1306532663316616E-2</c:v>
                </c:pt>
              </c:numCache>
            </c:numRef>
          </c:val>
        </c:ser>
        <c:axId val="162779520"/>
        <c:axId val="162781056"/>
      </c:barChart>
      <c:catAx>
        <c:axId val="162779520"/>
        <c:scaling>
          <c:orientation val="minMax"/>
        </c:scaling>
        <c:axPos val="b"/>
        <c:numFmt formatCode="General" sourceLinked="1"/>
        <c:tickLblPos val="nextTo"/>
        <c:crossAx val="162781056"/>
        <c:crosses val="autoZero"/>
        <c:auto val="1"/>
        <c:lblAlgn val="ctr"/>
        <c:lblOffset val="100"/>
      </c:catAx>
      <c:valAx>
        <c:axId val="162781056"/>
        <c:scaling>
          <c:orientation val="minMax"/>
        </c:scaling>
        <c:axPos val="l"/>
        <c:majorGridlines/>
        <c:numFmt formatCode="General" sourceLinked="1"/>
        <c:tickLblPos val="nextTo"/>
        <c:txPr>
          <a:bodyPr/>
          <a:lstStyle/>
          <a:p>
            <a:pPr>
              <a:defRPr sz="800"/>
            </a:pPr>
            <a:endParaRPr lang="en-US"/>
          </a:p>
        </c:txPr>
        <c:crossAx val="16277952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61.113026537847247</c:v>
                </c:pt>
                <c:pt idx="1">
                  <c:v>69.577893067309304</c:v>
                </c:pt>
              </c:numCache>
            </c:numRef>
          </c:val>
        </c:ser>
        <c:marker val="1"/>
        <c:axId val="162869632"/>
        <c:axId val="162871168"/>
      </c:lineChart>
      <c:catAx>
        <c:axId val="162869632"/>
        <c:scaling>
          <c:orientation val="minMax"/>
        </c:scaling>
        <c:axPos val="b"/>
        <c:numFmt formatCode="General" sourceLinked="1"/>
        <c:tickLblPos val="nextTo"/>
        <c:crossAx val="162871168"/>
        <c:crosses val="autoZero"/>
        <c:auto val="1"/>
        <c:lblAlgn val="ctr"/>
        <c:lblOffset val="100"/>
      </c:catAx>
      <c:valAx>
        <c:axId val="162871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6963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8.0540256289612887E-3</c:v>
                </c:pt>
                <c:pt idx="1">
                  <c:v>7.640242026458831E-3</c:v>
                </c:pt>
              </c:numCache>
            </c:numRef>
          </c:val>
        </c:ser>
        <c:axId val="162923264"/>
        <c:axId val="162924800"/>
      </c:barChart>
      <c:catAx>
        <c:axId val="162923264"/>
        <c:scaling>
          <c:orientation val="minMax"/>
        </c:scaling>
        <c:axPos val="b"/>
        <c:numFmt formatCode="General" sourceLinked="1"/>
        <c:tickLblPos val="nextTo"/>
        <c:crossAx val="162924800"/>
        <c:crosses val="autoZero"/>
        <c:auto val="1"/>
        <c:lblAlgn val="ctr"/>
        <c:lblOffset val="100"/>
      </c:catAx>
      <c:valAx>
        <c:axId val="162924800"/>
        <c:scaling>
          <c:orientation val="minMax"/>
        </c:scaling>
        <c:axPos val="l"/>
        <c:majorGridlines/>
        <c:numFmt formatCode="General" sourceLinked="1"/>
        <c:tickLblPos val="nextTo"/>
        <c:txPr>
          <a:bodyPr/>
          <a:lstStyle/>
          <a:p>
            <a:pPr>
              <a:defRPr sz="800"/>
            </a:pPr>
            <a:endParaRPr lang="en-US"/>
          </a:p>
        </c:txPr>
        <c:crossAx val="16292326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27.465131556592581</c:v>
                </c:pt>
                <c:pt idx="1">
                  <c:v>28.359382839208699</c:v>
                </c:pt>
              </c:numCache>
            </c:numRef>
          </c:val>
        </c:ser>
        <c:marker val="1"/>
        <c:axId val="162972416"/>
        <c:axId val="162973952"/>
      </c:lineChart>
      <c:catAx>
        <c:axId val="162972416"/>
        <c:scaling>
          <c:orientation val="minMax"/>
        </c:scaling>
        <c:axPos val="b"/>
        <c:numFmt formatCode="General" sourceLinked="1"/>
        <c:tickLblPos val="nextTo"/>
        <c:crossAx val="162973952"/>
        <c:crosses val="autoZero"/>
        <c:auto val="1"/>
        <c:lblAlgn val="ctr"/>
        <c:lblOffset val="100"/>
      </c:catAx>
      <c:valAx>
        <c:axId val="1629739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7241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0.7611746145968854</c:v>
                </c:pt>
                <c:pt idx="1">
                  <c:v>0.63808840118962251</c:v>
                </c:pt>
              </c:numCache>
            </c:numRef>
          </c:val>
        </c:ser>
        <c:axId val="163030144"/>
        <c:axId val="163031680"/>
      </c:barChart>
      <c:catAx>
        <c:axId val="163030144"/>
        <c:scaling>
          <c:orientation val="minMax"/>
        </c:scaling>
        <c:axPos val="b"/>
        <c:numFmt formatCode="General" sourceLinked="1"/>
        <c:tickLblPos val="nextTo"/>
        <c:crossAx val="163031680"/>
        <c:crosses val="autoZero"/>
        <c:auto val="1"/>
        <c:lblAlgn val="ctr"/>
        <c:lblOffset val="100"/>
      </c:catAx>
      <c:valAx>
        <c:axId val="163031680"/>
        <c:scaling>
          <c:orientation val="minMax"/>
        </c:scaling>
        <c:axPos val="l"/>
        <c:majorGridlines/>
        <c:numFmt formatCode="General" sourceLinked="1"/>
        <c:tickLblPos val="nextTo"/>
        <c:txPr>
          <a:bodyPr/>
          <a:lstStyle/>
          <a:p>
            <a:pPr>
              <a:defRPr sz="800"/>
            </a:pPr>
            <a:endParaRPr lang="en-US"/>
          </a:p>
        </c:txPr>
        <c:crossAx val="1630301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Babergh</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16.030366805271086</c:v>
                </c:pt>
                <c:pt idx="1">
                  <c:v>19.279136596793961</c:v>
                </c:pt>
                <c:pt idx="2">
                  <c:v>19.743649049957749</c:v>
                </c:pt>
              </c:numCache>
            </c:numRef>
          </c:val>
        </c:ser>
        <c:marker val="1"/>
        <c:axId val="161370880"/>
        <c:axId val="161372416"/>
      </c:lineChart>
      <c:catAx>
        <c:axId val="161370880"/>
        <c:scaling>
          <c:orientation val="minMax"/>
        </c:scaling>
        <c:axPos val="b"/>
        <c:numFmt formatCode="General" sourceLinked="1"/>
        <c:tickLblPos val="nextTo"/>
        <c:crossAx val="161372416"/>
        <c:crosses val="autoZero"/>
        <c:auto val="1"/>
        <c:lblAlgn val="ctr"/>
        <c:lblOffset val="100"/>
      </c:catAx>
      <c:valAx>
        <c:axId val="16137241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7088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Babergh</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17.822039961155781</c:v>
                </c:pt>
              </c:numCache>
            </c:numRef>
          </c:val>
        </c:ser>
        <c:axId val="163071104"/>
        <c:axId val="163072640"/>
      </c:barChart>
      <c:catAx>
        <c:axId val="163071104"/>
        <c:scaling>
          <c:orientation val="minMax"/>
        </c:scaling>
        <c:axPos val="b"/>
        <c:numFmt formatCode="General" sourceLinked="1"/>
        <c:tickLblPos val="nextTo"/>
        <c:crossAx val="163072640"/>
        <c:crosses val="autoZero"/>
        <c:auto val="1"/>
        <c:lblAlgn val="ctr"/>
        <c:lblOffset val="100"/>
      </c:catAx>
      <c:valAx>
        <c:axId val="1630726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711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Babergh</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4.3929853348374426</c:v>
                </c:pt>
              </c:numCache>
            </c:numRef>
          </c:val>
        </c:ser>
        <c:axId val="163112064"/>
        <c:axId val="163113600"/>
      </c:barChart>
      <c:catAx>
        <c:axId val="163112064"/>
        <c:scaling>
          <c:orientation val="minMax"/>
        </c:scaling>
        <c:axPos val="b"/>
        <c:numFmt formatCode="General" sourceLinked="1"/>
        <c:tickLblPos val="nextTo"/>
        <c:crossAx val="163113600"/>
        <c:crosses val="autoZero"/>
        <c:auto val="1"/>
        <c:lblAlgn val="ctr"/>
        <c:lblOffset val="100"/>
      </c:catAx>
      <c:valAx>
        <c:axId val="163113600"/>
        <c:scaling>
          <c:orientation val="minMax"/>
        </c:scaling>
        <c:axPos val="l"/>
        <c:majorGridlines/>
        <c:numFmt formatCode="General" sourceLinked="1"/>
        <c:tickLblPos val="nextTo"/>
        <c:txPr>
          <a:bodyPr/>
          <a:lstStyle/>
          <a:p>
            <a:pPr>
              <a:defRPr sz="800"/>
            </a:pPr>
            <a:endParaRPr lang="en-US"/>
          </a:p>
        </c:txPr>
        <c:crossAx val="163112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Babergh</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9.8992105510398805</c:v>
                </c:pt>
              </c:numCache>
            </c:numRef>
          </c:val>
        </c:ser>
        <c:axId val="163156736"/>
        <c:axId val="163158272"/>
      </c:barChart>
      <c:catAx>
        <c:axId val="163156736"/>
        <c:scaling>
          <c:orientation val="minMax"/>
        </c:scaling>
        <c:axPos val="b"/>
        <c:numFmt formatCode="General" sourceLinked="1"/>
        <c:tickLblPos val="nextTo"/>
        <c:crossAx val="163158272"/>
        <c:crosses val="autoZero"/>
        <c:auto val="1"/>
        <c:lblAlgn val="ctr"/>
        <c:lblOffset val="100"/>
      </c:catAx>
      <c:valAx>
        <c:axId val="163158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567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Babergh</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9.9666444467234179</c:v>
                </c:pt>
              </c:numCache>
            </c:numRef>
          </c:val>
        </c:ser>
        <c:axId val="163210368"/>
        <c:axId val="163211904"/>
      </c:barChart>
      <c:catAx>
        <c:axId val="163210368"/>
        <c:scaling>
          <c:orientation val="minMax"/>
        </c:scaling>
        <c:axPos val="b"/>
        <c:numFmt formatCode="General" sourceLinked="1"/>
        <c:tickLblPos val="nextTo"/>
        <c:crossAx val="163211904"/>
        <c:crosses val="autoZero"/>
        <c:auto val="1"/>
        <c:lblAlgn val="ctr"/>
        <c:lblOffset val="100"/>
      </c:catAx>
      <c:valAx>
        <c:axId val="163211904"/>
        <c:scaling>
          <c:orientation val="minMax"/>
        </c:scaling>
        <c:axPos val="l"/>
        <c:majorGridlines/>
        <c:numFmt formatCode="General" sourceLinked="1"/>
        <c:tickLblPos val="nextTo"/>
        <c:txPr>
          <a:bodyPr/>
          <a:lstStyle/>
          <a:p>
            <a:pPr>
              <a:defRPr sz="800"/>
            </a:pPr>
            <a:endParaRPr lang="en-US"/>
          </a:p>
        </c:txPr>
        <c:crossAx val="1632103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12.852187860957107</c:v>
                </c:pt>
                <c:pt idx="1">
                  <c:v>15.720243674927699</c:v>
                </c:pt>
                <c:pt idx="2">
                  <c:v>15.680414154242907</c:v>
                </c:pt>
              </c:numCache>
            </c:numRef>
          </c:val>
        </c:ser>
        <c:marker val="1"/>
        <c:axId val="163230848"/>
        <c:axId val="163232384"/>
      </c:lineChart>
      <c:catAx>
        <c:axId val="163230848"/>
        <c:scaling>
          <c:orientation val="minMax"/>
        </c:scaling>
        <c:axPos val="b"/>
        <c:numFmt formatCode="General" sourceLinked="1"/>
        <c:tickLblPos val="nextTo"/>
        <c:crossAx val="163232384"/>
        <c:crosses val="autoZero"/>
        <c:auto val="1"/>
        <c:lblAlgn val="ctr"/>
        <c:lblOffset val="100"/>
      </c:catAx>
      <c:valAx>
        <c:axId val="163232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23084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7.3883092081591997</c:v>
                </c:pt>
                <c:pt idx="1">
                  <c:v>6.1107578709875847</c:v>
                </c:pt>
                <c:pt idx="2">
                  <c:v>6.4111510000000003</c:v>
                </c:pt>
              </c:numCache>
            </c:numRef>
          </c:val>
        </c:ser>
        <c:axId val="163354112"/>
        <c:axId val="163355648"/>
      </c:barChart>
      <c:catAx>
        <c:axId val="163354112"/>
        <c:scaling>
          <c:orientation val="minMax"/>
        </c:scaling>
        <c:axPos val="b"/>
        <c:numFmt formatCode="General" sourceLinked="1"/>
        <c:tickLblPos val="nextTo"/>
        <c:crossAx val="163355648"/>
        <c:crosses val="autoZero"/>
        <c:auto val="1"/>
        <c:lblAlgn val="ctr"/>
        <c:lblOffset val="100"/>
      </c:catAx>
      <c:valAx>
        <c:axId val="163355648"/>
        <c:scaling>
          <c:orientation val="minMax"/>
        </c:scaling>
        <c:axPos val="l"/>
        <c:majorGridlines/>
        <c:numFmt formatCode="General" sourceLinked="1"/>
        <c:tickLblPos val="nextTo"/>
        <c:crossAx val="16335411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14.186529805525007</c:v>
                </c:pt>
                <c:pt idx="1">
                  <c:v>14.042993106540401</c:v>
                </c:pt>
                <c:pt idx="2">
                  <c:v>13.703153302731893</c:v>
                </c:pt>
              </c:numCache>
            </c:numRef>
          </c:val>
        </c:ser>
        <c:marker val="1"/>
        <c:axId val="163403264"/>
        <c:axId val="163404800"/>
      </c:lineChart>
      <c:catAx>
        <c:axId val="163403264"/>
        <c:scaling>
          <c:orientation val="minMax"/>
        </c:scaling>
        <c:axPos val="b"/>
        <c:numFmt formatCode="General" sourceLinked="1"/>
        <c:tickLblPos val="nextTo"/>
        <c:crossAx val="163404800"/>
        <c:crosses val="autoZero"/>
        <c:auto val="1"/>
        <c:lblAlgn val="ctr"/>
        <c:lblOffset val="100"/>
      </c:catAx>
      <c:valAx>
        <c:axId val="163404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4032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5.7991475464282685</c:v>
                </c:pt>
                <c:pt idx="1">
                  <c:v>5.8130960927084399</c:v>
                </c:pt>
                <c:pt idx="2">
                  <c:v>5.9984299999999999</c:v>
                </c:pt>
              </c:numCache>
            </c:numRef>
          </c:val>
        </c:ser>
        <c:axId val="163452800"/>
        <c:axId val="163454336"/>
      </c:barChart>
      <c:catAx>
        <c:axId val="163452800"/>
        <c:scaling>
          <c:orientation val="minMax"/>
        </c:scaling>
        <c:axPos val="b"/>
        <c:numFmt formatCode="General" sourceLinked="1"/>
        <c:tickLblPos val="nextTo"/>
        <c:crossAx val="163454336"/>
        <c:crosses val="autoZero"/>
        <c:auto val="1"/>
        <c:lblAlgn val="ctr"/>
        <c:lblOffset val="100"/>
      </c:catAx>
      <c:valAx>
        <c:axId val="163454336"/>
        <c:scaling>
          <c:orientation val="minMax"/>
        </c:scaling>
        <c:axPos val="l"/>
        <c:majorGridlines/>
        <c:numFmt formatCode="General" sourceLinked="1"/>
        <c:tickLblPos val="nextTo"/>
        <c:crossAx val="16345280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8.9734455028372793</c:v>
                </c:pt>
                <c:pt idx="1">
                  <c:v>8.8804850081264384</c:v>
                </c:pt>
                <c:pt idx="2">
                  <c:v>8.8070861479950526</c:v>
                </c:pt>
              </c:numCache>
            </c:numRef>
          </c:val>
        </c:ser>
        <c:marker val="1"/>
        <c:axId val="163481472"/>
        <c:axId val="163483008"/>
      </c:lineChart>
      <c:catAx>
        <c:axId val="163481472"/>
        <c:scaling>
          <c:orientation val="minMax"/>
        </c:scaling>
        <c:axPos val="b"/>
        <c:numFmt formatCode="General" sourceLinked="1"/>
        <c:tickLblPos val="nextTo"/>
        <c:crossAx val="163483008"/>
        <c:crosses val="autoZero"/>
        <c:auto val="1"/>
        <c:lblAlgn val="ctr"/>
        <c:lblOffset val="100"/>
      </c:catAx>
      <c:valAx>
        <c:axId val="163483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48147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9.8784423348371266</c:v>
                </c:pt>
                <c:pt idx="1">
                  <c:v>9.8736027074146246</c:v>
                </c:pt>
                <c:pt idx="2">
                  <c:v>9.9166870000000067</c:v>
                </c:pt>
              </c:numCache>
            </c:numRef>
          </c:val>
        </c:ser>
        <c:axId val="163600640"/>
        <c:axId val="163618816"/>
      </c:barChart>
      <c:catAx>
        <c:axId val="163600640"/>
        <c:scaling>
          <c:orientation val="minMax"/>
        </c:scaling>
        <c:axPos val="b"/>
        <c:numFmt formatCode="General" sourceLinked="1"/>
        <c:tickLblPos val="nextTo"/>
        <c:crossAx val="163618816"/>
        <c:crosses val="autoZero"/>
        <c:auto val="1"/>
        <c:lblAlgn val="ctr"/>
        <c:lblOffset val="100"/>
      </c:catAx>
      <c:valAx>
        <c:axId val="163618816"/>
        <c:scaling>
          <c:orientation val="minMax"/>
        </c:scaling>
        <c:axPos val="l"/>
        <c:majorGridlines/>
        <c:numFmt formatCode="General" sourceLinked="1"/>
        <c:tickLblPos val="nextTo"/>
        <c:crossAx val="16360064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Babergh</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16.943398723606201</c:v>
                </c:pt>
                <c:pt idx="1">
                  <c:v>16.436600795830302</c:v>
                </c:pt>
                <c:pt idx="2">
                  <c:v>16.089043886696366</c:v>
                </c:pt>
              </c:numCache>
            </c:numRef>
          </c:val>
        </c:ser>
        <c:marker val="1"/>
        <c:axId val="161412224"/>
        <c:axId val="161413760"/>
      </c:lineChart>
      <c:catAx>
        <c:axId val="161412224"/>
        <c:scaling>
          <c:orientation val="minMax"/>
        </c:scaling>
        <c:axPos val="b"/>
        <c:numFmt formatCode="General" sourceLinked="1"/>
        <c:tickLblPos val="nextTo"/>
        <c:crossAx val="161413760"/>
        <c:crosses val="autoZero"/>
        <c:auto val="1"/>
        <c:lblAlgn val="ctr"/>
        <c:lblOffset val="100"/>
      </c:catAx>
      <c:valAx>
        <c:axId val="16141376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1222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Babergh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23.640822809302186</c:v>
                </c:pt>
                <c:pt idx="1">
                  <c:v>31.489110780622589</c:v>
                </c:pt>
                <c:pt idx="2">
                  <c:v>31.406277876996487</c:v>
                </c:pt>
              </c:numCache>
            </c:numRef>
          </c:val>
        </c:ser>
        <c:marker val="1"/>
        <c:axId val="163514624"/>
        <c:axId val="163520512"/>
      </c:lineChart>
      <c:catAx>
        <c:axId val="163514624"/>
        <c:scaling>
          <c:orientation val="minMax"/>
        </c:scaling>
        <c:axPos val="b"/>
        <c:numFmt formatCode="General" sourceLinked="1"/>
        <c:tickLblPos val="nextTo"/>
        <c:crossAx val="163520512"/>
        <c:crosses val="autoZero"/>
        <c:auto val="1"/>
        <c:lblAlgn val="ctr"/>
        <c:lblOffset val="100"/>
      </c:catAx>
      <c:valAx>
        <c:axId val="163520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146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Babergh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0.87094185048850148</c:v>
                </c:pt>
                <c:pt idx="1">
                  <c:v>0.5985283560660436</c:v>
                </c:pt>
                <c:pt idx="2">
                  <c:v>0.89698</c:v>
                </c:pt>
              </c:numCache>
            </c:numRef>
          </c:val>
        </c:ser>
        <c:axId val="163572352"/>
        <c:axId val="163578240"/>
      </c:barChart>
      <c:catAx>
        <c:axId val="163572352"/>
        <c:scaling>
          <c:orientation val="minMax"/>
        </c:scaling>
        <c:axPos val="b"/>
        <c:numFmt formatCode="General" sourceLinked="1"/>
        <c:tickLblPos val="nextTo"/>
        <c:crossAx val="163578240"/>
        <c:crosses val="autoZero"/>
        <c:auto val="1"/>
        <c:lblAlgn val="ctr"/>
        <c:lblOffset val="100"/>
      </c:catAx>
      <c:valAx>
        <c:axId val="163578240"/>
        <c:scaling>
          <c:orientation val="minMax"/>
        </c:scaling>
        <c:axPos val="l"/>
        <c:majorGridlines/>
        <c:numFmt formatCode="General" sourceLinked="1"/>
        <c:tickLblPos val="nextTo"/>
        <c:txPr>
          <a:bodyPr/>
          <a:lstStyle/>
          <a:p>
            <a:pPr>
              <a:defRPr sz="800"/>
            </a:pPr>
            <a:endParaRPr lang="en-US"/>
          </a:p>
        </c:txPr>
        <c:crossAx val="16357235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Babergh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29.018852971491388</c:v>
                </c:pt>
                <c:pt idx="1">
                  <c:v>28.902682172280382</c:v>
                </c:pt>
                <c:pt idx="2">
                  <c:v>29.033142138497499</c:v>
                </c:pt>
              </c:numCache>
            </c:numRef>
          </c:val>
        </c:ser>
        <c:marker val="1"/>
        <c:axId val="163662464"/>
        <c:axId val="163680640"/>
      </c:lineChart>
      <c:catAx>
        <c:axId val="163662464"/>
        <c:scaling>
          <c:orientation val="minMax"/>
        </c:scaling>
        <c:axPos val="b"/>
        <c:numFmt formatCode="General" sourceLinked="1"/>
        <c:tickLblPos val="nextTo"/>
        <c:crossAx val="163680640"/>
        <c:crosses val="autoZero"/>
        <c:auto val="1"/>
        <c:lblAlgn val="ctr"/>
        <c:lblOffset val="100"/>
      </c:catAx>
      <c:valAx>
        <c:axId val="163680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246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Babergh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0.54612382718441244</c:v>
                </c:pt>
                <c:pt idx="1">
                  <c:v>0.55235360475848605</c:v>
                </c:pt>
                <c:pt idx="2">
                  <c:v>0.53864199999999995</c:v>
                </c:pt>
              </c:numCache>
            </c:numRef>
          </c:val>
        </c:ser>
        <c:axId val="163707904"/>
        <c:axId val="163713792"/>
      </c:barChart>
      <c:catAx>
        <c:axId val="163707904"/>
        <c:scaling>
          <c:orientation val="minMax"/>
        </c:scaling>
        <c:axPos val="b"/>
        <c:numFmt formatCode="General" sourceLinked="1"/>
        <c:tickLblPos val="nextTo"/>
        <c:crossAx val="163713792"/>
        <c:crosses val="autoZero"/>
        <c:auto val="1"/>
        <c:lblAlgn val="ctr"/>
        <c:lblOffset val="100"/>
      </c:catAx>
      <c:valAx>
        <c:axId val="163713792"/>
        <c:scaling>
          <c:orientation val="minMax"/>
        </c:scaling>
        <c:axPos val="l"/>
        <c:majorGridlines/>
        <c:numFmt formatCode="General" sourceLinked="1"/>
        <c:tickLblPos val="nextTo"/>
        <c:txPr>
          <a:bodyPr/>
          <a:lstStyle/>
          <a:p>
            <a:pPr>
              <a:defRPr sz="800"/>
            </a:pPr>
            <a:endParaRPr lang="en-US"/>
          </a:p>
        </c:txPr>
        <c:crossAx val="16370790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Babergh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15.466462639739916</c:v>
                </c:pt>
                <c:pt idx="1">
                  <c:v>14.4807644704556</c:v>
                </c:pt>
                <c:pt idx="2">
                  <c:v>15.410658641423501</c:v>
                </c:pt>
              </c:numCache>
            </c:numRef>
          </c:val>
        </c:ser>
        <c:marker val="1"/>
        <c:axId val="163740672"/>
        <c:axId val="163758848"/>
      </c:lineChart>
      <c:catAx>
        <c:axId val="163740672"/>
        <c:scaling>
          <c:orientation val="minMax"/>
        </c:scaling>
        <c:axPos val="b"/>
        <c:numFmt formatCode="General" sourceLinked="1"/>
        <c:tickLblPos val="nextTo"/>
        <c:crossAx val="163758848"/>
        <c:crosses val="autoZero"/>
        <c:auto val="1"/>
        <c:lblAlgn val="ctr"/>
        <c:lblOffset val="100"/>
      </c:catAx>
      <c:valAx>
        <c:axId val="1637588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4067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Babergh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3.0101851595582678</c:v>
                </c:pt>
                <c:pt idx="1">
                  <c:v>2.651881858270952</c:v>
                </c:pt>
                <c:pt idx="2">
                  <c:v>2.6948949999999998</c:v>
                </c:pt>
              </c:numCache>
            </c:numRef>
          </c:val>
        </c:ser>
        <c:axId val="163794304"/>
        <c:axId val="163804288"/>
      </c:barChart>
      <c:catAx>
        <c:axId val="163794304"/>
        <c:scaling>
          <c:orientation val="minMax"/>
        </c:scaling>
        <c:axPos val="b"/>
        <c:numFmt formatCode="General" sourceLinked="1"/>
        <c:tickLblPos val="nextTo"/>
        <c:crossAx val="163804288"/>
        <c:crosses val="autoZero"/>
        <c:auto val="1"/>
        <c:lblAlgn val="ctr"/>
        <c:lblOffset val="100"/>
      </c:catAx>
      <c:valAx>
        <c:axId val="163804288"/>
        <c:scaling>
          <c:orientation val="minMax"/>
        </c:scaling>
        <c:axPos val="l"/>
        <c:majorGridlines/>
        <c:numFmt formatCode="General" sourceLinked="1"/>
        <c:tickLblPos val="nextTo"/>
        <c:txPr>
          <a:bodyPr/>
          <a:lstStyle/>
          <a:p>
            <a:pPr>
              <a:defRPr sz="800"/>
            </a:pPr>
            <a:endParaRPr lang="en-US"/>
          </a:p>
        </c:txPr>
        <c:crossAx val="16379430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63837056"/>
        <c:axId val="163838592"/>
      </c:lineChart>
      <c:catAx>
        <c:axId val="163837056"/>
        <c:scaling>
          <c:orientation val="minMax"/>
        </c:scaling>
        <c:axPos val="b"/>
        <c:numFmt formatCode="General" sourceLinked="1"/>
        <c:tickLblPos val="nextTo"/>
        <c:crossAx val="163838592"/>
        <c:crosses val="autoZero"/>
        <c:auto val="1"/>
        <c:lblAlgn val="ctr"/>
        <c:lblOffset val="100"/>
      </c:catAx>
      <c:valAx>
        <c:axId val="1638385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370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63874688"/>
        <c:axId val="16387622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874688"/>
        <c:axId val="163876224"/>
      </c:lineChart>
      <c:catAx>
        <c:axId val="163874688"/>
        <c:scaling>
          <c:orientation val="minMax"/>
        </c:scaling>
        <c:axPos val="b"/>
        <c:tickLblPos val="nextTo"/>
        <c:crossAx val="163876224"/>
        <c:crosses val="autoZero"/>
        <c:auto val="1"/>
        <c:lblAlgn val="ctr"/>
        <c:lblOffset val="100"/>
      </c:catAx>
      <c:valAx>
        <c:axId val="16387622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746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63913728"/>
        <c:axId val="163915264"/>
      </c:lineChart>
      <c:catAx>
        <c:axId val="163913728"/>
        <c:scaling>
          <c:orientation val="minMax"/>
        </c:scaling>
        <c:axPos val="b"/>
        <c:numFmt formatCode="General" sourceLinked="1"/>
        <c:tickLblPos val="nextTo"/>
        <c:crossAx val="163915264"/>
        <c:crosses val="autoZero"/>
        <c:auto val="1"/>
        <c:lblAlgn val="ctr"/>
        <c:lblOffset val="100"/>
      </c:catAx>
      <c:valAx>
        <c:axId val="1639152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37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63963648"/>
        <c:axId val="16396518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963648"/>
        <c:axId val="163965184"/>
      </c:lineChart>
      <c:catAx>
        <c:axId val="163963648"/>
        <c:scaling>
          <c:orientation val="minMax"/>
        </c:scaling>
        <c:axPos val="b"/>
        <c:numFmt formatCode="General" sourceLinked="1"/>
        <c:tickLblPos val="nextTo"/>
        <c:crossAx val="163965184"/>
        <c:crosses val="autoZero"/>
        <c:auto val="1"/>
        <c:lblAlgn val="ctr"/>
        <c:lblOffset val="100"/>
      </c:catAx>
      <c:valAx>
        <c:axId val="16396518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636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Babergh</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10.5164403205947</c:v>
                </c:pt>
                <c:pt idx="1">
                  <c:v>10.480249061256499</c:v>
                </c:pt>
                <c:pt idx="2">
                  <c:v>10.5109813365007</c:v>
                </c:pt>
              </c:numCache>
            </c:numRef>
          </c:val>
        </c:ser>
        <c:marker val="1"/>
        <c:axId val="161449472"/>
        <c:axId val="161451008"/>
      </c:lineChart>
      <c:catAx>
        <c:axId val="161449472"/>
        <c:scaling>
          <c:orientation val="minMax"/>
        </c:scaling>
        <c:axPos val="b"/>
        <c:numFmt formatCode="General" sourceLinked="1"/>
        <c:tickLblPos val="nextTo"/>
        <c:crossAx val="161451008"/>
        <c:crosses val="autoZero"/>
        <c:auto val="1"/>
        <c:lblAlgn val="ctr"/>
        <c:lblOffset val="100"/>
      </c:catAx>
      <c:valAx>
        <c:axId val="16145100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4947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63998336"/>
        <c:axId val="164004224"/>
      </c:lineChart>
      <c:catAx>
        <c:axId val="163998336"/>
        <c:scaling>
          <c:orientation val="minMax"/>
        </c:scaling>
        <c:axPos val="b"/>
        <c:numFmt formatCode="General" sourceLinked="1"/>
        <c:tickLblPos val="nextTo"/>
        <c:crossAx val="164004224"/>
        <c:crosses val="autoZero"/>
        <c:auto val="1"/>
        <c:lblAlgn val="ctr"/>
        <c:lblOffset val="100"/>
      </c:catAx>
      <c:valAx>
        <c:axId val="16400422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9833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64105600"/>
        <c:axId val="1641237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105600"/>
        <c:axId val="164123776"/>
      </c:lineChart>
      <c:catAx>
        <c:axId val="164105600"/>
        <c:scaling>
          <c:orientation val="minMax"/>
        </c:scaling>
        <c:axPos val="b"/>
        <c:numFmt formatCode="General" sourceLinked="1"/>
        <c:tickLblPos val="nextTo"/>
        <c:crossAx val="164123776"/>
        <c:crosses val="autoZero"/>
        <c:auto val="1"/>
        <c:lblAlgn val="ctr"/>
        <c:lblOffset val="100"/>
      </c:catAx>
      <c:valAx>
        <c:axId val="1641237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05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64155392"/>
        <c:axId val="164156928"/>
      </c:lineChart>
      <c:catAx>
        <c:axId val="164155392"/>
        <c:scaling>
          <c:orientation val="minMax"/>
        </c:scaling>
        <c:axPos val="b"/>
        <c:numFmt formatCode="General" sourceLinked="1"/>
        <c:tickLblPos val="nextTo"/>
        <c:crossAx val="164156928"/>
        <c:crosses val="autoZero"/>
        <c:auto val="1"/>
        <c:lblAlgn val="ctr"/>
        <c:lblOffset val="100"/>
      </c:catAx>
      <c:valAx>
        <c:axId val="1641569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553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64221696"/>
        <c:axId val="1642232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221696"/>
        <c:axId val="164223232"/>
      </c:lineChart>
      <c:catAx>
        <c:axId val="164221696"/>
        <c:scaling>
          <c:orientation val="minMax"/>
        </c:scaling>
        <c:axPos val="b"/>
        <c:tickLblPos val="nextTo"/>
        <c:crossAx val="164223232"/>
        <c:crosses val="autoZero"/>
        <c:auto val="1"/>
        <c:lblAlgn val="ctr"/>
        <c:lblOffset val="100"/>
      </c:catAx>
      <c:valAx>
        <c:axId val="1642232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221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64263424"/>
        <c:axId val="1642649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263424"/>
        <c:axId val="164264960"/>
      </c:lineChart>
      <c:catAx>
        <c:axId val="164263424"/>
        <c:scaling>
          <c:orientation val="minMax"/>
        </c:scaling>
        <c:axPos val="b"/>
        <c:tickLblPos val="nextTo"/>
        <c:crossAx val="164264960"/>
        <c:crosses val="autoZero"/>
        <c:auto val="1"/>
        <c:lblAlgn val="ctr"/>
        <c:lblOffset val="100"/>
      </c:catAx>
      <c:valAx>
        <c:axId val="1642649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2634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64371456"/>
        <c:axId val="16437324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371456"/>
        <c:axId val="164373248"/>
      </c:lineChart>
      <c:catAx>
        <c:axId val="164371456"/>
        <c:scaling>
          <c:orientation val="minMax"/>
        </c:scaling>
        <c:axPos val="b"/>
        <c:tickLblPos val="nextTo"/>
        <c:crossAx val="164373248"/>
        <c:crosses val="autoZero"/>
        <c:auto val="1"/>
        <c:lblAlgn val="ctr"/>
        <c:lblOffset val="100"/>
      </c:catAx>
      <c:valAx>
        <c:axId val="1643732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3714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64428800"/>
        <c:axId val="164303616"/>
      </c:lineChart>
      <c:catAx>
        <c:axId val="164428800"/>
        <c:scaling>
          <c:orientation val="minMax"/>
        </c:scaling>
        <c:axPos val="b"/>
        <c:numFmt formatCode="General" sourceLinked="1"/>
        <c:tickLblPos val="nextTo"/>
        <c:crossAx val="164303616"/>
        <c:crosses val="autoZero"/>
        <c:auto val="1"/>
        <c:lblAlgn val="ctr"/>
        <c:lblOffset val="100"/>
      </c:catAx>
      <c:valAx>
        <c:axId val="16430361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2880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64322688"/>
        <c:axId val="164332672"/>
      </c:lineChart>
      <c:catAx>
        <c:axId val="164322688"/>
        <c:scaling>
          <c:orientation val="minMax"/>
        </c:scaling>
        <c:axPos val="b"/>
        <c:numFmt formatCode="General" sourceLinked="1"/>
        <c:tickLblPos val="nextTo"/>
        <c:crossAx val="164332672"/>
        <c:crosses val="autoZero"/>
        <c:auto val="1"/>
        <c:lblAlgn val="ctr"/>
        <c:lblOffset val="100"/>
      </c:catAx>
      <c:valAx>
        <c:axId val="16433267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32268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Babergh</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82.353437618448396</c:v>
                </c:pt>
                <c:pt idx="1">
                  <c:v>72.670796829104518</c:v>
                </c:pt>
                <c:pt idx="2">
                  <c:v>42.091698382711989</c:v>
                </c:pt>
                <c:pt idx="3">
                  <c:v>31.793268303925331</c:v>
                </c:pt>
              </c:numCache>
            </c:numRef>
          </c:val>
        </c:ser>
        <c:axId val="164524800"/>
        <c:axId val="164526336"/>
      </c:barChart>
      <c:catAx>
        <c:axId val="164524800"/>
        <c:scaling>
          <c:orientation val="minMax"/>
        </c:scaling>
        <c:axPos val="b"/>
        <c:tickLblPos val="nextTo"/>
        <c:txPr>
          <a:bodyPr/>
          <a:lstStyle/>
          <a:p>
            <a:pPr>
              <a:defRPr sz="800"/>
            </a:pPr>
            <a:endParaRPr lang="en-US"/>
          </a:p>
        </c:txPr>
        <c:crossAx val="164526336"/>
        <c:crosses val="autoZero"/>
        <c:auto val="1"/>
        <c:lblAlgn val="ctr"/>
        <c:lblOffset val="100"/>
      </c:catAx>
      <c:valAx>
        <c:axId val="16452633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2480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Babergh</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19.314357666545458</c:v>
                </c:pt>
                <c:pt idx="1">
                  <c:v>12.454930538708298</c:v>
                </c:pt>
                <c:pt idx="2">
                  <c:v>4.5464129761094618</c:v>
                </c:pt>
                <c:pt idx="3">
                  <c:v>2.2651723953029541</c:v>
                </c:pt>
              </c:numCache>
            </c:numRef>
          </c:val>
        </c:ser>
        <c:axId val="164553856"/>
        <c:axId val="164555392"/>
      </c:barChart>
      <c:catAx>
        <c:axId val="164553856"/>
        <c:scaling>
          <c:orientation val="minMax"/>
        </c:scaling>
        <c:axPos val="b"/>
        <c:numFmt formatCode="General" sourceLinked="1"/>
        <c:tickLblPos val="nextTo"/>
        <c:txPr>
          <a:bodyPr/>
          <a:lstStyle/>
          <a:p>
            <a:pPr>
              <a:defRPr sz="800"/>
            </a:pPr>
            <a:endParaRPr lang="en-US"/>
          </a:p>
        </c:txPr>
        <c:crossAx val="164555392"/>
        <c:crosses val="autoZero"/>
        <c:auto val="1"/>
        <c:lblAlgn val="ctr"/>
        <c:lblOffset val="100"/>
      </c:catAx>
      <c:valAx>
        <c:axId val="1645553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538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Babergh</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48.149676669687032</c:v>
                </c:pt>
                <c:pt idx="1">
                  <c:v>52.96386165440375</c:v>
                </c:pt>
                <c:pt idx="2">
                  <c:v>52.972541810942005</c:v>
                </c:pt>
              </c:numCache>
            </c:numRef>
          </c:val>
        </c:ser>
        <c:marker val="1"/>
        <c:axId val="161560448"/>
        <c:axId val="161561984"/>
      </c:lineChart>
      <c:catAx>
        <c:axId val="161560448"/>
        <c:scaling>
          <c:orientation val="minMax"/>
        </c:scaling>
        <c:axPos val="b"/>
        <c:numFmt formatCode="General" sourceLinked="1"/>
        <c:tickLblPos val="nextTo"/>
        <c:crossAx val="161561984"/>
        <c:crosses val="autoZero"/>
        <c:auto val="1"/>
        <c:lblAlgn val="ctr"/>
        <c:lblOffset val="100"/>
      </c:catAx>
      <c:valAx>
        <c:axId val="1615619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6044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Babergh</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17.295478973758012</c:v>
                </c:pt>
                <c:pt idx="1">
                  <c:v>10.084592477939303</c:v>
                </c:pt>
                <c:pt idx="2">
                  <c:v>1.00844127229091</c:v>
                </c:pt>
                <c:pt idx="3">
                  <c:v>0.71417600688957661</c:v>
                </c:pt>
              </c:numCache>
            </c:numRef>
          </c:val>
        </c:ser>
        <c:axId val="164468224"/>
        <c:axId val="164469760"/>
      </c:barChart>
      <c:catAx>
        <c:axId val="164468224"/>
        <c:scaling>
          <c:orientation val="minMax"/>
        </c:scaling>
        <c:axPos val="b"/>
        <c:numFmt formatCode="General" sourceLinked="1"/>
        <c:tickLblPos val="nextTo"/>
        <c:txPr>
          <a:bodyPr/>
          <a:lstStyle/>
          <a:p>
            <a:pPr>
              <a:defRPr sz="800"/>
            </a:pPr>
            <a:endParaRPr lang="en-US"/>
          </a:p>
        </c:txPr>
        <c:crossAx val="164469760"/>
        <c:crosses val="autoZero"/>
        <c:auto val="1"/>
        <c:lblAlgn val="ctr"/>
        <c:lblOffset val="100"/>
      </c:catAx>
      <c:valAx>
        <c:axId val="1644697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6822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Babergh</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8.1820212715582521</c:v>
                </c:pt>
                <c:pt idx="1">
                  <c:v>5.6130978691186693</c:v>
                </c:pt>
                <c:pt idx="2">
                  <c:v>1.6939315467481879</c:v>
                </c:pt>
                <c:pt idx="3">
                  <c:v>1.1522581574627266</c:v>
                </c:pt>
              </c:numCache>
            </c:numRef>
          </c:val>
        </c:ser>
        <c:axId val="164657024"/>
        <c:axId val="164658560"/>
      </c:barChart>
      <c:catAx>
        <c:axId val="164657024"/>
        <c:scaling>
          <c:orientation val="minMax"/>
        </c:scaling>
        <c:axPos val="b"/>
        <c:numFmt formatCode="General" sourceLinked="1"/>
        <c:tickLblPos val="nextTo"/>
        <c:txPr>
          <a:bodyPr/>
          <a:lstStyle/>
          <a:p>
            <a:pPr>
              <a:defRPr sz="800"/>
            </a:pPr>
            <a:endParaRPr lang="en-US"/>
          </a:p>
        </c:txPr>
        <c:crossAx val="164658560"/>
        <c:crosses val="autoZero"/>
        <c:auto val="1"/>
        <c:lblAlgn val="ctr"/>
        <c:lblOffset val="100"/>
      </c:catAx>
      <c:valAx>
        <c:axId val="1646585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5702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Babergh</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81.221707724709518</c:v>
                </c:pt>
                <c:pt idx="1">
                  <c:v>70.779925252534582</c:v>
                </c:pt>
                <c:pt idx="2">
                  <c:v>39.799385071500872</c:v>
                </c:pt>
                <c:pt idx="3">
                  <c:v>30.803169522045913</c:v>
                </c:pt>
              </c:numCache>
            </c:numRef>
          </c:val>
        </c:ser>
        <c:axId val="164702464"/>
        <c:axId val="164712448"/>
      </c:barChart>
      <c:catAx>
        <c:axId val="164702464"/>
        <c:scaling>
          <c:orientation val="minMax"/>
        </c:scaling>
        <c:axPos val="b"/>
        <c:numFmt formatCode="General" sourceLinked="1"/>
        <c:tickLblPos val="nextTo"/>
        <c:txPr>
          <a:bodyPr/>
          <a:lstStyle/>
          <a:p>
            <a:pPr>
              <a:defRPr sz="800"/>
            </a:pPr>
            <a:endParaRPr lang="en-US"/>
          </a:p>
        </c:txPr>
        <c:crossAx val="164712448"/>
        <c:crosses val="autoZero"/>
        <c:auto val="1"/>
        <c:lblAlgn val="ctr"/>
        <c:lblOffset val="100"/>
      </c:catAx>
      <c:valAx>
        <c:axId val="164712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024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Babergh</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70.936374340203329</c:v>
                </c:pt>
                <c:pt idx="1">
                  <c:v>57.585914410189709</c:v>
                </c:pt>
                <c:pt idx="2">
                  <c:v>25.456339698507808</c:v>
                </c:pt>
                <c:pt idx="3">
                  <c:v>20.128571684595229</c:v>
                </c:pt>
              </c:numCache>
            </c:numRef>
          </c:val>
        </c:ser>
        <c:axId val="164768384"/>
        <c:axId val="164794752"/>
      </c:barChart>
      <c:catAx>
        <c:axId val="164768384"/>
        <c:scaling>
          <c:orientation val="minMax"/>
        </c:scaling>
        <c:axPos val="b"/>
        <c:numFmt formatCode="General" sourceLinked="1"/>
        <c:tickLblPos val="nextTo"/>
        <c:txPr>
          <a:bodyPr/>
          <a:lstStyle/>
          <a:p>
            <a:pPr>
              <a:defRPr sz="800"/>
            </a:pPr>
            <a:endParaRPr lang="en-US"/>
          </a:p>
        </c:txPr>
        <c:crossAx val="164794752"/>
        <c:crosses val="autoZero"/>
        <c:auto val="1"/>
        <c:lblAlgn val="ctr"/>
        <c:lblOffset val="100"/>
      </c:catAx>
      <c:valAx>
        <c:axId val="1647947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6838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Babergh</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41.217060952496126</c:v>
                </c:pt>
                <c:pt idx="1">
                  <c:v>33.049332449038282</c:v>
                </c:pt>
                <c:pt idx="2">
                  <c:v>16.403040112780641</c:v>
                </c:pt>
                <c:pt idx="3">
                  <c:v>11.975868129460661</c:v>
                </c:pt>
              </c:numCache>
            </c:numRef>
          </c:val>
        </c:ser>
        <c:axId val="164822016"/>
        <c:axId val="164561664"/>
      </c:barChart>
      <c:catAx>
        <c:axId val="164822016"/>
        <c:scaling>
          <c:orientation val="minMax"/>
        </c:scaling>
        <c:axPos val="b"/>
        <c:numFmt formatCode="General" sourceLinked="1"/>
        <c:tickLblPos val="nextTo"/>
        <c:txPr>
          <a:bodyPr/>
          <a:lstStyle/>
          <a:p>
            <a:pPr>
              <a:defRPr sz="800"/>
            </a:pPr>
            <a:endParaRPr lang="en-US"/>
          </a:p>
        </c:txPr>
        <c:crossAx val="164561664"/>
        <c:crosses val="autoZero"/>
        <c:auto val="1"/>
        <c:lblAlgn val="ctr"/>
        <c:lblOffset val="100"/>
      </c:catAx>
      <c:valAx>
        <c:axId val="1645616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82201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Babergh</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67.024548358232678</c:v>
                </c:pt>
                <c:pt idx="1">
                  <c:v>64.706996414072506</c:v>
                </c:pt>
                <c:pt idx="2">
                  <c:v>65.310829025150497</c:v>
                </c:pt>
              </c:numCache>
            </c:numRef>
          </c:val>
        </c:ser>
        <c:marker val="1"/>
        <c:axId val="161491200"/>
        <c:axId val="161501184"/>
      </c:lineChart>
      <c:catAx>
        <c:axId val="161491200"/>
        <c:scaling>
          <c:orientation val="minMax"/>
        </c:scaling>
        <c:axPos val="b"/>
        <c:numFmt formatCode="General" sourceLinked="1"/>
        <c:tickLblPos val="nextTo"/>
        <c:crossAx val="161501184"/>
        <c:crosses val="autoZero"/>
        <c:auto val="1"/>
        <c:lblAlgn val="ctr"/>
        <c:lblOffset val="100"/>
      </c:catAx>
      <c:valAx>
        <c:axId val="16150118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9120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Babergh</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26.255282764557286</c:v>
                </c:pt>
                <c:pt idx="1">
                  <c:v>25.377046468876198</c:v>
                </c:pt>
                <c:pt idx="2">
                  <c:v>26.933976937067186</c:v>
                </c:pt>
              </c:numCache>
            </c:numRef>
          </c:val>
        </c:ser>
        <c:marker val="1"/>
        <c:axId val="161528448"/>
        <c:axId val="161612160"/>
      </c:lineChart>
      <c:catAx>
        <c:axId val="161528448"/>
        <c:scaling>
          <c:orientation val="minMax"/>
        </c:scaling>
        <c:axPos val="b"/>
        <c:numFmt formatCode="General" sourceLinked="1"/>
        <c:tickLblPos val="nextTo"/>
        <c:crossAx val="161612160"/>
        <c:crosses val="autoZero"/>
        <c:auto val="1"/>
        <c:lblAlgn val="ctr"/>
        <c:lblOffset val="100"/>
      </c:catAx>
      <c:valAx>
        <c:axId val="16161216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2844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5EEEF-7D90-40FA-BC7F-353AF08F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2018-06-21T13:57:00Z</dcterms:created>
  <dcterms:modified xsi:type="dcterms:W3CDTF">2018-07-13T14:44:00Z</dcterms:modified>
</cp:coreProperties>
</file>