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BC7220">
      <w:r w:rsidRPr="00BC7220">
        <w:rPr>
          <w:noProof/>
          <w:lang w:val="en-US" w:eastAsia="zh-TW"/>
        </w:rPr>
        <w:pict>
          <v:shapetype id="_x0000_t202" coordsize="21600,21600" o:spt="202" path="m,l,21600r21600,l21600,xe">
            <v:stroke joinstyle="miter"/>
            <v:path gradientshapeok="t" o:connecttype="rect"/>
          </v:shapetype>
          <v:shape id="_x0000_s1026" type="#_x0000_t202" style="position:absolute;margin-left:9612.9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353545" w:rsidRDefault="00E04281" w:rsidP="004D3814">
                  <w:pPr>
                    <w:jc w:val="right"/>
                    <w:rPr>
                      <w:rFonts w:ascii="Segoe UI" w:hAnsi="Segoe UI" w:cs="Segoe UI"/>
                      <w:b/>
                      <w:sz w:val="56"/>
                      <w:szCs w:val="72"/>
                      <w:u w:val="single"/>
                    </w:rPr>
                  </w:pPr>
                  <w:r>
                    <w:rPr>
                      <w:rFonts w:ascii="Segoe UI" w:hAnsi="Segoe UI" w:cs="Segoe UI"/>
                      <w:b/>
                      <w:sz w:val="56"/>
                      <w:szCs w:val="72"/>
                      <w:u w:val="single"/>
                    </w:rPr>
                    <w:t>Ha</w:t>
                  </w:r>
                  <w:r w:rsidR="008003D4">
                    <w:rPr>
                      <w:rFonts w:ascii="Segoe UI" w:hAnsi="Segoe UI" w:cs="Segoe UI"/>
                      <w:b/>
                      <w:sz w:val="56"/>
                      <w:szCs w:val="72"/>
                      <w:u w:val="single"/>
                    </w:rPr>
                    <w:t>r</w:t>
                  </w:r>
                  <w:r w:rsidR="00965EE3">
                    <w:rPr>
                      <w:rFonts w:ascii="Segoe UI" w:hAnsi="Segoe UI" w:cs="Segoe UI"/>
                      <w:b/>
                      <w:sz w:val="56"/>
                      <w:szCs w:val="72"/>
                      <w:u w:val="single"/>
                    </w:rPr>
                    <w:t>rogate</w:t>
                  </w:r>
                  <w:r w:rsidR="00C13421" w:rsidRPr="00353545">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BC7220"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BC7220"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BC7220"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BC7220"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BC7220"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4443A0"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4443A0" w:rsidRDefault="004443A0" w:rsidP="004443A0">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200" w:type="dxa"/>
            <w:tcBorders>
              <w:top w:val="nil"/>
              <w:left w:val="nil"/>
              <w:bottom w:val="single" w:sz="4" w:space="0" w:color="auto"/>
              <w:right w:val="single" w:sz="4" w:space="0" w:color="auto"/>
            </w:tcBorders>
            <w:shd w:val="clear" w:color="auto" w:fill="auto"/>
            <w:noWrap/>
            <w:vAlign w:val="bottom"/>
            <w:hideMark/>
          </w:tcPr>
          <w:p w:rsidR="004443A0" w:rsidRDefault="004443A0" w:rsidP="004443A0">
            <w:pPr>
              <w:spacing w:after="100" w:afterAutospacing="1"/>
              <w:jc w:val="right"/>
              <w:rPr>
                <w:rFonts w:ascii="Tahoma" w:hAnsi="Tahoma" w:cs="Tahoma"/>
                <w:color w:val="000000"/>
                <w:sz w:val="16"/>
                <w:szCs w:val="16"/>
              </w:rPr>
            </w:pPr>
            <w:r>
              <w:rPr>
                <w:rFonts w:ascii="Tahoma" w:hAnsi="Tahoma" w:cs="Tahoma"/>
                <w:color w:val="000000"/>
                <w:sz w:val="16"/>
                <w:szCs w:val="16"/>
              </w:rPr>
              <w:t>4744</w:t>
            </w:r>
          </w:p>
        </w:tc>
        <w:tc>
          <w:tcPr>
            <w:tcW w:w="1200" w:type="dxa"/>
            <w:tcBorders>
              <w:top w:val="nil"/>
              <w:left w:val="nil"/>
              <w:bottom w:val="single" w:sz="4" w:space="0" w:color="auto"/>
              <w:right w:val="single" w:sz="4" w:space="0" w:color="auto"/>
            </w:tcBorders>
            <w:shd w:val="clear" w:color="auto" w:fill="auto"/>
            <w:noWrap/>
            <w:vAlign w:val="bottom"/>
            <w:hideMark/>
          </w:tcPr>
          <w:p w:rsidR="004443A0" w:rsidRDefault="004443A0" w:rsidP="004443A0">
            <w:pPr>
              <w:spacing w:after="100" w:afterAutospacing="1"/>
              <w:jc w:val="right"/>
              <w:rPr>
                <w:rFonts w:ascii="Tahoma" w:hAnsi="Tahoma" w:cs="Tahoma"/>
                <w:color w:val="000000"/>
                <w:sz w:val="16"/>
                <w:szCs w:val="16"/>
              </w:rPr>
            </w:pPr>
            <w:r>
              <w:rPr>
                <w:rFonts w:ascii="Tahoma" w:hAnsi="Tahoma" w:cs="Tahoma"/>
                <w:color w:val="000000"/>
                <w:sz w:val="16"/>
                <w:szCs w:val="16"/>
              </w:rPr>
              <w:t>4858</w:t>
            </w:r>
          </w:p>
        </w:tc>
        <w:tc>
          <w:tcPr>
            <w:tcW w:w="1200" w:type="dxa"/>
            <w:tcBorders>
              <w:top w:val="nil"/>
              <w:left w:val="nil"/>
              <w:bottom w:val="single" w:sz="4" w:space="0" w:color="auto"/>
              <w:right w:val="single" w:sz="4" w:space="0" w:color="auto"/>
            </w:tcBorders>
            <w:shd w:val="clear" w:color="auto" w:fill="auto"/>
            <w:noWrap/>
            <w:vAlign w:val="bottom"/>
            <w:hideMark/>
          </w:tcPr>
          <w:p w:rsidR="004443A0" w:rsidRDefault="004443A0" w:rsidP="004443A0">
            <w:pPr>
              <w:spacing w:after="100" w:afterAutospacing="1"/>
              <w:jc w:val="right"/>
              <w:rPr>
                <w:rFonts w:ascii="Tahoma" w:hAnsi="Tahoma" w:cs="Tahoma"/>
                <w:color w:val="000000"/>
                <w:sz w:val="16"/>
                <w:szCs w:val="16"/>
              </w:rPr>
            </w:pPr>
            <w:r>
              <w:rPr>
                <w:rFonts w:ascii="Tahoma" w:hAnsi="Tahoma" w:cs="Tahoma"/>
                <w:color w:val="000000"/>
                <w:sz w:val="16"/>
                <w:szCs w:val="16"/>
              </w:rPr>
              <w:t>4980</w:t>
            </w:r>
          </w:p>
        </w:tc>
        <w:tc>
          <w:tcPr>
            <w:tcW w:w="1200" w:type="dxa"/>
            <w:tcBorders>
              <w:top w:val="nil"/>
              <w:left w:val="nil"/>
              <w:bottom w:val="single" w:sz="4" w:space="0" w:color="auto"/>
              <w:right w:val="single" w:sz="4" w:space="0" w:color="auto"/>
            </w:tcBorders>
            <w:shd w:val="clear" w:color="auto" w:fill="auto"/>
            <w:noWrap/>
            <w:vAlign w:val="bottom"/>
            <w:hideMark/>
          </w:tcPr>
          <w:p w:rsidR="004443A0" w:rsidRDefault="004443A0" w:rsidP="004443A0">
            <w:pPr>
              <w:spacing w:after="100" w:afterAutospacing="1"/>
              <w:jc w:val="right"/>
              <w:rPr>
                <w:rFonts w:ascii="Tahoma" w:hAnsi="Tahoma" w:cs="Tahoma"/>
                <w:color w:val="000000"/>
                <w:sz w:val="16"/>
                <w:szCs w:val="16"/>
              </w:rPr>
            </w:pPr>
            <w:r>
              <w:rPr>
                <w:rFonts w:ascii="Tahoma" w:hAnsi="Tahoma" w:cs="Tahoma"/>
                <w:color w:val="000000"/>
                <w:sz w:val="16"/>
                <w:szCs w:val="16"/>
              </w:rPr>
              <w:t>5071</w:t>
            </w:r>
          </w:p>
        </w:tc>
        <w:tc>
          <w:tcPr>
            <w:tcW w:w="1200" w:type="dxa"/>
            <w:tcBorders>
              <w:top w:val="nil"/>
              <w:left w:val="nil"/>
              <w:bottom w:val="single" w:sz="4" w:space="0" w:color="auto"/>
              <w:right w:val="single" w:sz="4" w:space="0" w:color="auto"/>
            </w:tcBorders>
            <w:shd w:val="clear" w:color="auto" w:fill="auto"/>
            <w:noWrap/>
            <w:vAlign w:val="bottom"/>
            <w:hideMark/>
          </w:tcPr>
          <w:p w:rsidR="004443A0" w:rsidRDefault="004443A0" w:rsidP="004443A0">
            <w:pPr>
              <w:spacing w:after="100" w:afterAutospacing="1"/>
              <w:jc w:val="right"/>
              <w:rPr>
                <w:rFonts w:ascii="Tahoma" w:hAnsi="Tahoma" w:cs="Tahoma"/>
                <w:color w:val="000000"/>
                <w:sz w:val="16"/>
                <w:szCs w:val="16"/>
              </w:rPr>
            </w:pPr>
            <w:r>
              <w:rPr>
                <w:rFonts w:ascii="Tahoma" w:hAnsi="Tahoma" w:cs="Tahoma"/>
                <w:color w:val="000000"/>
                <w:sz w:val="16"/>
                <w:szCs w:val="16"/>
              </w:rPr>
              <w:t>5177</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4443A0"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4443A0" w:rsidRDefault="004443A0" w:rsidP="004443A0">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200" w:type="dxa"/>
            <w:tcBorders>
              <w:top w:val="nil"/>
              <w:left w:val="nil"/>
              <w:bottom w:val="single" w:sz="4" w:space="0" w:color="auto"/>
              <w:right w:val="single" w:sz="4" w:space="0" w:color="auto"/>
            </w:tcBorders>
            <w:shd w:val="clear" w:color="auto" w:fill="auto"/>
            <w:noWrap/>
            <w:vAlign w:val="bottom"/>
            <w:hideMark/>
          </w:tcPr>
          <w:p w:rsidR="004443A0" w:rsidRDefault="004443A0" w:rsidP="004443A0">
            <w:pPr>
              <w:spacing w:after="100" w:afterAutospacing="1"/>
              <w:jc w:val="right"/>
              <w:rPr>
                <w:rFonts w:ascii="Tahoma" w:hAnsi="Tahoma" w:cs="Tahoma"/>
                <w:color w:val="000000"/>
                <w:sz w:val="16"/>
                <w:szCs w:val="16"/>
              </w:rPr>
            </w:pPr>
            <w:r>
              <w:rPr>
                <w:rFonts w:ascii="Tahoma" w:hAnsi="Tahoma" w:cs="Tahoma"/>
                <w:color w:val="000000"/>
                <w:sz w:val="16"/>
                <w:szCs w:val="16"/>
              </w:rPr>
              <w:t>3613</w:t>
            </w:r>
          </w:p>
        </w:tc>
        <w:tc>
          <w:tcPr>
            <w:tcW w:w="1200" w:type="dxa"/>
            <w:tcBorders>
              <w:top w:val="nil"/>
              <w:left w:val="nil"/>
              <w:bottom w:val="single" w:sz="4" w:space="0" w:color="auto"/>
              <w:right w:val="single" w:sz="4" w:space="0" w:color="auto"/>
            </w:tcBorders>
            <w:shd w:val="clear" w:color="auto" w:fill="auto"/>
            <w:noWrap/>
            <w:vAlign w:val="bottom"/>
            <w:hideMark/>
          </w:tcPr>
          <w:p w:rsidR="004443A0" w:rsidRDefault="004443A0" w:rsidP="004443A0">
            <w:pPr>
              <w:spacing w:after="100" w:afterAutospacing="1"/>
              <w:jc w:val="right"/>
              <w:rPr>
                <w:rFonts w:ascii="Tahoma" w:hAnsi="Tahoma" w:cs="Tahoma"/>
                <w:color w:val="000000"/>
                <w:sz w:val="16"/>
                <w:szCs w:val="16"/>
              </w:rPr>
            </w:pPr>
            <w:r>
              <w:rPr>
                <w:rFonts w:ascii="Tahoma" w:hAnsi="Tahoma" w:cs="Tahoma"/>
                <w:color w:val="000000"/>
                <w:sz w:val="16"/>
                <w:szCs w:val="16"/>
              </w:rPr>
              <w:t>3671</w:t>
            </w:r>
          </w:p>
        </w:tc>
        <w:tc>
          <w:tcPr>
            <w:tcW w:w="1200" w:type="dxa"/>
            <w:tcBorders>
              <w:top w:val="nil"/>
              <w:left w:val="nil"/>
              <w:bottom w:val="single" w:sz="4" w:space="0" w:color="auto"/>
              <w:right w:val="single" w:sz="4" w:space="0" w:color="auto"/>
            </w:tcBorders>
            <w:shd w:val="clear" w:color="auto" w:fill="auto"/>
            <w:noWrap/>
            <w:vAlign w:val="bottom"/>
            <w:hideMark/>
          </w:tcPr>
          <w:p w:rsidR="004443A0" w:rsidRDefault="004443A0" w:rsidP="004443A0">
            <w:pPr>
              <w:spacing w:after="100" w:afterAutospacing="1"/>
              <w:jc w:val="right"/>
              <w:rPr>
                <w:rFonts w:ascii="Tahoma" w:hAnsi="Tahoma" w:cs="Tahoma"/>
                <w:color w:val="000000"/>
                <w:sz w:val="16"/>
                <w:szCs w:val="16"/>
              </w:rPr>
            </w:pPr>
            <w:r>
              <w:rPr>
                <w:rFonts w:ascii="Tahoma" w:hAnsi="Tahoma" w:cs="Tahoma"/>
                <w:color w:val="000000"/>
                <w:sz w:val="16"/>
                <w:szCs w:val="16"/>
              </w:rPr>
              <w:t>3754</w:t>
            </w:r>
          </w:p>
        </w:tc>
        <w:tc>
          <w:tcPr>
            <w:tcW w:w="1200" w:type="dxa"/>
            <w:tcBorders>
              <w:top w:val="nil"/>
              <w:left w:val="nil"/>
              <w:bottom w:val="single" w:sz="4" w:space="0" w:color="auto"/>
              <w:right w:val="single" w:sz="4" w:space="0" w:color="auto"/>
            </w:tcBorders>
            <w:shd w:val="clear" w:color="auto" w:fill="auto"/>
            <w:noWrap/>
            <w:vAlign w:val="bottom"/>
            <w:hideMark/>
          </w:tcPr>
          <w:p w:rsidR="004443A0" w:rsidRDefault="004443A0" w:rsidP="004443A0">
            <w:pPr>
              <w:spacing w:after="100" w:afterAutospacing="1"/>
              <w:jc w:val="right"/>
              <w:rPr>
                <w:rFonts w:ascii="Tahoma" w:hAnsi="Tahoma" w:cs="Tahoma"/>
                <w:color w:val="000000"/>
                <w:sz w:val="16"/>
                <w:szCs w:val="16"/>
              </w:rPr>
            </w:pPr>
            <w:r>
              <w:rPr>
                <w:rFonts w:ascii="Tahoma" w:hAnsi="Tahoma" w:cs="Tahoma"/>
                <w:color w:val="000000"/>
                <w:sz w:val="16"/>
                <w:szCs w:val="16"/>
              </w:rPr>
              <w:t>3791</w:t>
            </w:r>
          </w:p>
        </w:tc>
        <w:tc>
          <w:tcPr>
            <w:tcW w:w="1200" w:type="dxa"/>
            <w:tcBorders>
              <w:top w:val="nil"/>
              <w:left w:val="nil"/>
              <w:bottom w:val="single" w:sz="4" w:space="0" w:color="auto"/>
              <w:right w:val="single" w:sz="4" w:space="0" w:color="auto"/>
            </w:tcBorders>
            <w:shd w:val="clear" w:color="auto" w:fill="auto"/>
            <w:noWrap/>
            <w:vAlign w:val="bottom"/>
            <w:hideMark/>
          </w:tcPr>
          <w:p w:rsidR="004443A0" w:rsidRDefault="004443A0" w:rsidP="004443A0">
            <w:pPr>
              <w:spacing w:after="100" w:afterAutospacing="1"/>
              <w:jc w:val="right"/>
              <w:rPr>
                <w:rFonts w:ascii="Tahoma" w:hAnsi="Tahoma" w:cs="Tahoma"/>
                <w:color w:val="000000"/>
                <w:sz w:val="16"/>
                <w:szCs w:val="16"/>
              </w:rPr>
            </w:pPr>
            <w:r>
              <w:rPr>
                <w:rFonts w:ascii="Tahoma" w:hAnsi="Tahoma" w:cs="Tahoma"/>
                <w:color w:val="000000"/>
                <w:sz w:val="16"/>
                <w:szCs w:val="16"/>
              </w:rPr>
              <w:t>3864</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4443A0"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4443A0" w:rsidRDefault="004443A0" w:rsidP="004443A0">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054" w:type="dxa"/>
            <w:tcBorders>
              <w:top w:val="nil"/>
              <w:left w:val="nil"/>
              <w:bottom w:val="single" w:sz="4" w:space="0" w:color="auto"/>
              <w:right w:val="single" w:sz="4" w:space="0" w:color="auto"/>
            </w:tcBorders>
            <w:shd w:val="clear" w:color="auto" w:fill="auto"/>
            <w:noWrap/>
            <w:vAlign w:val="bottom"/>
            <w:hideMark/>
          </w:tcPr>
          <w:p w:rsidR="004443A0" w:rsidRDefault="004443A0" w:rsidP="004443A0">
            <w:pPr>
              <w:spacing w:after="100" w:afterAutospacing="1"/>
              <w:jc w:val="right"/>
              <w:rPr>
                <w:rFonts w:ascii="Tahoma" w:hAnsi="Tahoma" w:cs="Tahoma"/>
                <w:color w:val="000000"/>
                <w:sz w:val="16"/>
                <w:szCs w:val="16"/>
              </w:rPr>
            </w:pPr>
            <w:r>
              <w:rPr>
                <w:rFonts w:ascii="Tahoma" w:hAnsi="Tahoma" w:cs="Tahoma"/>
                <w:color w:val="000000"/>
                <w:sz w:val="16"/>
                <w:szCs w:val="16"/>
              </w:rPr>
              <w:t>3058</w:t>
            </w:r>
          </w:p>
        </w:tc>
        <w:tc>
          <w:tcPr>
            <w:tcW w:w="1054" w:type="dxa"/>
            <w:tcBorders>
              <w:top w:val="nil"/>
              <w:left w:val="nil"/>
              <w:bottom w:val="single" w:sz="4" w:space="0" w:color="auto"/>
              <w:right w:val="single" w:sz="4" w:space="0" w:color="auto"/>
            </w:tcBorders>
            <w:shd w:val="clear" w:color="auto" w:fill="auto"/>
            <w:noWrap/>
            <w:vAlign w:val="bottom"/>
            <w:hideMark/>
          </w:tcPr>
          <w:p w:rsidR="004443A0" w:rsidRDefault="004443A0" w:rsidP="004443A0">
            <w:pPr>
              <w:spacing w:after="100" w:afterAutospacing="1"/>
              <w:jc w:val="right"/>
              <w:rPr>
                <w:rFonts w:ascii="Tahoma" w:hAnsi="Tahoma" w:cs="Tahoma"/>
                <w:color w:val="000000"/>
                <w:sz w:val="16"/>
                <w:szCs w:val="16"/>
              </w:rPr>
            </w:pPr>
            <w:r>
              <w:rPr>
                <w:rFonts w:ascii="Tahoma" w:hAnsi="Tahoma" w:cs="Tahoma"/>
                <w:color w:val="000000"/>
                <w:sz w:val="16"/>
                <w:szCs w:val="16"/>
              </w:rPr>
              <w:t>3128</w:t>
            </w:r>
          </w:p>
        </w:tc>
        <w:tc>
          <w:tcPr>
            <w:tcW w:w="1054" w:type="dxa"/>
            <w:tcBorders>
              <w:top w:val="nil"/>
              <w:left w:val="nil"/>
              <w:bottom w:val="single" w:sz="4" w:space="0" w:color="auto"/>
              <w:right w:val="single" w:sz="4" w:space="0" w:color="auto"/>
            </w:tcBorders>
            <w:shd w:val="clear" w:color="auto" w:fill="auto"/>
            <w:noWrap/>
            <w:vAlign w:val="bottom"/>
            <w:hideMark/>
          </w:tcPr>
          <w:p w:rsidR="004443A0" w:rsidRDefault="004443A0" w:rsidP="004443A0">
            <w:pPr>
              <w:spacing w:after="100" w:afterAutospacing="1"/>
              <w:jc w:val="right"/>
              <w:rPr>
                <w:rFonts w:ascii="Tahoma" w:hAnsi="Tahoma" w:cs="Tahoma"/>
                <w:color w:val="000000"/>
                <w:sz w:val="16"/>
                <w:szCs w:val="16"/>
              </w:rPr>
            </w:pPr>
            <w:r>
              <w:rPr>
                <w:rFonts w:ascii="Tahoma" w:hAnsi="Tahoma" w:cs="Tahoma"/>
                <w:color w:val="000000"/>
                <w:sz w:val="16"/>
                <w:szCs w:val="16"/>
              </w:rPr>
              <w:t>3193</w:t>
            </w:r>
          </w:p>
        </w:tc>
        <w:tc>
          <w:tcPr>
            <w:tcW w:w="1054" w:type="dxa"/>
            <w:tcBorders>
              <w:top w:val="nil"/>
              <w:left w:val="nil"/>
              <w:bottom w:val="single" w:sz="4" w:space="0" w:color="auto"/>
              <w:right w:val="single" w:sz="4" w:space="0" w:color="auto"/>
            </w:tcBorders>
            <w:shd w:val="clear" w:color="auto" w:fill="auto"/>
            <w:noWrap/>
            <w:vAlign w:val="bottom"/>
            <w:hideMark/>
          </w:tcPr>
          <w:p w:rsidR="004443A0" w:rsidRDefault="004443A0" w:rsidP="004443A0">
            <w:pPr>
              <w:spacing w:after="100" w:afterAutospacing="1"/>
              <w:jc w:val="right"/>
              <w:rPr>
                <w:rFonts w:ascii="Tahoma" w:hAnsi="Tahoma" w:cs="Tahoma"/>
                <w:color w:val="000000"/>
                <w:sz w:val="16"/>
                <w:szCs w:val="16"/>
              </w:rPr>
            </w:pPr>
            <w:r>
              <w:rPr>
                <w:rFonts w:ascii="Tahoma" w:hAnsi="Tahoma" w:cs="Tahoma"/>
                <w:color w:val="000000"/>
                <w:sz w:val="16"/>
                <w:szCs w:val="16"/>
              </w:rPr>
              <w:t>3244</w:t>
            </w:r>
          </w:p>
        </w:tc>
        <w:tc>
          <w:tcPr>
            <w:tcW w:w="1054" w:type="dxa"/>
            <w:tcBorders>
              <w:top w:val="nil"/>
              <w:left w:val="nil"/>
              <w:bottom w:val="single" w:sz="4" w:space="0" w:color="auto"/>
              <w:right w:val="single" w:sz="4" w:space="0" w:color="auto"/>
            </w:tcBorders>
            <w:shd w:val="clear" w:color="auto" w:fill="auto"/>
            <w:noWrap/>
            <w:vAlign w:val="bottom"/>
            <w:hideMark/>
          </w:tcPr>
          <w:p w:rsidR="004443A0" w:rsidRDefault="004443A0" w:rsidP="004443A0">
            <w:pPr>
              <w:spacing w:after="100" w:afterAutospacing="1"/>
              <w:jc w:val="right"/>
              <w:rPr>
                <w:rFonts w:ascii="Tahoma" w:hAnsi="Tahoma" w:cs="Tahoma"/>
                <w:color w:val="000000"/>
                <w:sz w:val="16"/>
                <w:szCs w:val="16"/>
              </w:rPr>
            </w:pPr>
            <w:r>
              <w:rPr>
                <w:rFonts w:ascii="Tahoma" w:hAnsi="Tahoma" w:cs="Tahoma"/>
                <w:color w:val="000000"/>
                <w:sz w:val="16"/>
                <w:szCs w:val="16"/>
              </w:rPr>
              <w:t>3306</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35169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5169E" w:rsidRDefault="0035169E" w:rsidP="0035169E">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2818" w:type="dxa"/>
            <w:tcBorders>
              <w:top w:val="nil"/>
              <w:left w:val="nil"/>
              <w:bottom w:val="single" w:sz="4" w:space="0" w:color="auto"/>
              <w:right w:val="single" w:sz="4" w:space="0" w:color="auto"/>
            </w:tcBorders>
            <w:shd w:val="clear" w:color="auto" w:fill="auto"/>
            <w:noWrap/>
            <w:vAlign w:val="bottom"/>
            <w:hideMark/>
          </w:tcPr>
          <w:p w:rsidR="0035169E" w:rsidRDefault="0035169E" w:rsidP="0035169E">
            <w:pPr>
              <w:spacing w:after="100" w:afterAutospacing="1"/>
              <w:jc w:val="right"/>
              <w:rPr>
                <w:rFonts w:ascii="Tahoma" w:hAnsi="Tahoma" w:cs="Tahoma"/>
                <w:color w:val="000000"/>
                <w:sz w:val="16"/>
                <w:szCs w:val="16"/>
              </w:rPr>
            </w:pPr>
            <w:r>
              <w:rPr>
                <w:rFonts w:ascii="Tahoma" w:hAnsi="Tahoma" w:cs="Tahoma"/>
                <w:color w:val="000000"/>
                <w:sz w:val="16"/>
                <w:szCs w:val="16"/>
              </w:rPr>
              <w:t>45.98</w:t>
            </w:r>
          </w:p>
        </w:tc>
        <w:tc>
          <w:tcPr>
            <w:tcW w:w="2647" w:type="dxa"/>
            <w:tcBorders>
              <w:top w:val="nil"/>
              <w:left w:val="nil"/>
              <w:bottom w:val="single" w:sz="4" w:space="0" w:color="auto"/>
              <w:right w:val="single" w:sz="4" w:space="0" w:color="auto"/>
            </w:tcBorders>
            <w:shd w:val="clear" w:color="auto" w:fill="auto"/>
            <w:noWrap/>
            <w:vAlign w:val="bottom"/>
            <w:hideMark/>
          </w:tcPr>
          <w:p w:rsidR="0035169E" w:rsidRDefault="0035169E" w:rsidP="0035169E">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35169E" w:rsidRDefault="0035169E" w:rsidP="0035169E">
            <w:pPr>
              <w:spacing w:after="100" w:afterAutospacing="1"/>
              <w:jc w:val="right"/>
              <w:rPr>
                <w:rFonts w:ascii="Tahoma" w:hAnsi="Tahoma" w:cs="Tahoma"/>
                <w:color w:val="000000"/>
                <w:sz w:val="16"/>
                <w:szCs w:val="16"/>
              </w:rPr>
            </w:pPr>
            <w:r>
              <w:rPr>
                <w:rFonts w:ascii="Tahoma" w:hAnsi="Tahoma" w:cs="Tahoma"/>
                <w:color w:val="000000"/>
                <w:sz w:val="16"/>
                <w:szCs w:val="16"/>
              </w:rPr>
              <w:t>45.98</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35169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5169E" w:rsidRDefault="0035169E" w:rsidP="0035169E">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356" w:type="dxa"/>
            <w:tcBorders>
              <w:top w:val="nil"/>
              <w:left w:val="nil"/>
              <w:bottom w:val="single" w:sz="4" w:space="0" w:color="auto"/>
              <w:right w:val="single" w:sz="4" w:space="0" w:color="auto"/>
            </w:tcBorders>
            <w:shd w:val="clear" w:color="auto" w:fill="auto"/>
            <w:noWrap/>
            <w:vAlign w:val="bottom"/>
            <w:hideMark/>
          </w:tcPr>
          <w:p w:rsidR="0035169E" w:rsidRDefault="0035169E" w:rsidP="0035169E">
            <w:pPr>
              <w:spacing w:after="100" w:afterAutospacing="1"/>
              <w:jc w:val="right"/>
              <w:rPr>
                <w:rFonts w:ascii="Tahoma" w:hAnsi="Tahoma" w:cs="Tahoma"/>
                <w:color w:val="000000"/>
                <w:sz w:val="16"/>
                <w:szCs w:val="16"/>
              </w:rPr>
            </w:pPr>
            <w:r>
              <w:rPr>
                <w:rFonts w:ascii="Tahoma" w:hAnsi="Tahoma" w:cs="Tahoma"/>
                <w:color w:val="000000"/>
                <w:sz w:val="16"/>
                <w:szCs w:val="16"/>
              </w:rPr>
              <w:t>90.41</w:t>
            </w:r>
          </w:p>
        </w:tc>
        <w:tc>
          <w:tcPr>
            <w:tcW w:w="1377" w:type="dxa"/>
            <w:tcBorders>
              <w:top w:val="nil"/>
              <w:left w:val="nil"/>
              <w:bottom w:val="single" w:sz="4" w:space="0" w:color="auto"/>
              <w:right w:val="single" w:sz="4" w:space="0" w:color="auto"/>
            </w:tcBorders>
            <w:shd w:val="clear" w:color="auto" w:fill="auto"/>
            <w:noWrap/>
            <w:vAlign w:val="bottom"/>
            <w:hideMark/>
          </w:tcPr>
          <w:p w:rsidR="0035169E" w:rsidRDefault="0035169E" w:rsidP="0035169E">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35169E" w:rsidRDefault="0035169E" w:rsidP="0035169E">
            <w:pPr>
              <w:spacing w:after="100" w:afterAutospacing="1"/>
              <w:jc w:val="right"/>
              <w:rPr>
                <w:rFonts w:ascii="Tahoma" w:hAnsi="Tahoma" w:cs="Tahoma"/>
                <w:color w:val="000000"/>
                <w:sz w:val="16"/>
                <w:szCs w:val="16"/>
              </w:rPr>
            </w:pPr>
            <w:r>
              <w:rPr>
                <w:rFonts w:ascii="Tahoma" w:hAnsi="Tahoma" w:cs="Tahoma"/>
                <w:color w:val="000000"/>
                <w:sz w:val="16"/>
                <w:szCs w:val="16"/>
              </w:rPr>
              <w:t>518.47</w:t>
            </w:r>
          </w:p>
        </w:tc>
        <w:tc>
          <w:tcPr>
            <w:tcW w:w="1559" w:type="dxa"/>
            <w:tcBorders>
              <w:top w:val="nil"/>
              <w:left w:val="nil"/>
              <w:bottom w:val="single" w:sz="4" w:space="0" w:color="auto"/>
              <w:right w:val="single" w:sz="4" w:space="0" w:color="auto"/>
            </w:tcBorders>
            <w:shd w:val="clear" w:color="auto" w:fill="auto"/>
            <w:noWrap/>
            <w:vAlign w:val="bottom"/>
            <w:hideMark/>
          </w:tcPr>
          <w:p w:rsidR="0035169E" w:rsidRDefault="0035169E" w:rsidP="0035169E">
            <w:pPr>
              <w:spacing w:after="100" w:afterAutospacing="1"/>
              <w:jc w:val="right"/>
              <w:rPr>
                <w:rFonts w:ascii="Tahoma" w:hAnsi="Tahoma" w:cs="Tahoma"/>
                <w:color w:val="000000"/>
                <w:sz w:val="16"/>
                <w:szCs w:val="16"/>
              </w:rPr>
            </w:pPr>
            <w:r>
              <w:rPr>
                <w:rFonts w:ascii="Tahoma" w:hAnsi="Tahoma" w:cs="Tahoma"/>
                <w:color w:val="000000"/>
                <w:sz w:val="16"/>
                <w:szCs w:val="16"/>
              </w:rPr>
              <w:t>41.13</w:t>
            </w:r>
          </w:p>
        </w:tc>
        <w:tc>
          <w:tcPr>
            <w:tcW w:w="1418" w:type="dxa"/>
            <w:tcBorders>
              <w:top w:val="nil"/>
              <w:left w:val="nil"/>
              <w:bottom w:val="single" w:sz="4" w:space="0" w:color="auto"/>
              <w:right w:val="single" w:sz="4" w:space="0" w:color="auto"/>
            </w:tcBorders>
            <w:shd w:val="clear" w:color="auto" w:fill="auto"/>
            <w:noWrap/>
            <w:vAlign w:val="bottom"/>
            <w:hideMark/>
          </w:tcPr>
          <w:p w:rsidR="0035169E" w:rsidRDefault="0035169E" w:rsidP="0035169E">
            <w:pPr>
              <w:spacing w:after="100" w:afterAutospacing="1"/>
              <w:jc w:val="right"/>
              <w:rPr>
                <w:rFonts w:ascii="Tahoma" w:hAnsi="Tahoma" w:cs="Tahoma"/>
                <w:color w:val="000000"/>
                <w:sz w:val="16"/>
                <w:szCs w:val="16"/>
              </w:rPr>
            </w:pPr>
            <w:r>
              <w:rPr>
                <w:rFonts w:ascii="Tahoma" w:hAnsi="Tahoma" w:cs="Tahoma"/>
                <w:color w:val="000000"/>
                <w:sz w:val="16"/>
                <w:szCs w:val="16"/>
              </w:rPr>
              <w:t>650.02</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35169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5169E" w:rsidRDefault="0035169E" w:rsidP="0035169E">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276" w:type="dxa"/>
            <w:tcBorders>
              <w:top w:val="nil"/>
              <w:left w:val="nil"/>
              <w:bottom w:val="single" w:sz="4" w:space="0" w:color="auto"/>
              <w:right w:val="single" w:sz="4" w:space="0" w:color="auto"/>
            </w:tcBorders>
            <w:shd w:val="clear" w:color="auto" w:fill="auto"/>
            <w:noWrap/>
            <w:vAlign w:val="bottom"/>
            <w:hideMark/>
          </w:tcPr>
          <w:p w:rsidR="0035169E" w:rsidRDefault="0035169E" w:rsidP="0035169E">
            <w:pPr>
              <w:spacing w:after="100" w:afterAutospacing="1"/>
              <w:jc w:val="right"/>
              <w:rPr>
                <w:rFonts w:ascii="Tahoma" w:hAnsi="Tahoma" w:cs="Tahoma"/>
                <w:color w:val="000000"/>
                <w:sz w:val="16"/>
                <w:szCs w:val="16"/>
              </w:rPr>
            </w:pPr>
            <w:r>
              <w:rPr>
                <w:rFonts w:ascii="Tahoma" w:hAnsi="Tahoma" w:cs="Tahoma"/>
                <w:color w:val="000000"/>
                <w:sz w:val="16"/>
                <w:szCs w:val="16"/>
              </w:rPr>
              <w:t>389.6</w:t>
            </w:r>
          </w:p>
        </w:tc>
        <w:tc>
          <w:tcPr>
            <w:tcW w:w="1417" w:type="dxa"/>
            <w:tcBorders>
              <w:top w:val="nil"/>
              <w:left w:val="nil"/>
              <w:bottom w:val="single" w:sz="4" w:space="0" w:color="auto"/>
              <w:right w:val="single" w:sz="4" w:space="0" w:color="auto"/>
            </w:tcBorders>
            <w:shd w:val="clear" w:color="auto" w:fill="auto"/>
            <w:noWrap/>
            <w:vAlign w:val="bottom"/>
            <w:hideMark/>
          </w:tcPr>
          <w:p w:rsidR="0035169E" w:rsidRDefault="0035169E" w:rsidP="0035169E">
            <w:pPr>
              <w:spacing w:after="100" w:afterAutospacing="1"/>
              <w:jc w:val="right"/>
              <w:rPr>
                <w:rFonts w:ascii="Tahoma" w:hAnsi="Tahoma" w:cs="Tahoma"/>
                <w:color w:val="000000"/>
                <w:sz w:val="16"/>
                <w:szCs w:val="16"/>
              </w:rPr>
            </w:pPr>
            <w:r>
              <w:rPr>
                <w:rFonts w:ascii="Tahoma" w:hAnsi="Tahoma" w:cs="Tahoma"/>
                <w:color w:val="000000"/>
                <w:sz w:val="16"/>
                <w:szCs w:val="16"/>
              </w:rPr>
              <w:t>17.3</w:t>
            </w:r>
          </w:p>
        </w:tc>
        <w:tc>
          <w:tcPr>
            <w:tcW w:w="1559" w:type="dxa"/>
            <w:tcBorders>
              <w:top w:val="nil"/>
              <w:left w:val="nil"/>
              <w:bottom w:val="single" w:sz="4" w:space="0" w:color="auto"/>
              <w:right w:val="single" w:sz="4" w:space="0" w:color="auto"/>
            </w:tcBorders>
            <w:shd w:val="clear" w:color="auto" w:fill="auto"/>
            <w:noWrap/>
            <w:vAlign w:val="bottom"/>
            <w:hideMark/>
          </w:tcPr>
          <w:p w:rsidR="0035169E" w:rsidRDefault="0035169E" w:rsidP="0035169E">
            <w:pPr>
              <w:spacing w:after="100" w:afterAutospacing="1"/>
              <w:jc w:val="right"/>
              <w:rPr>
                <w:rFonts w:ascii="Tahoma" w:hAnsi="Tahoma" w:cs="Tahoma"/>
                <w:color w:val="000000"/>
                <w:sz w:val="16"/>
                <w:szCs w:val="16"/>
              </w:rPr>
            </w:pPr>
            <w:r>
              <w:rPr>
                <w:rFonts w:ascii="Tahoma" w:hAnsi="Tahoma" w:cs="Tahoma"/>
                <w:color w:val="000000"/>
                <w:sz w:val="16"/>
                <w:szCs w:val="16"/>
              </w:rPr>
              <w:t>4171.3</w:t>
            </w:r>
          </w:p>
        </w:tc>
        <w:tc>
          <w:tcPr>
            <w:tcW w:w="1560" w:type="dxa"/>
            <w:tcBorders>
              <w:top w:val="nil"/>
              <w:left w:val="nil"/>
              <w:bottom w:val="single" w:sz="4" w:space="0" w:color="auto"/>
              <w:right w:val="single" w:sz="4" w:space="0" w:color="auto"/>
            </w:tcBorders>
            <w:shd w:val="clear" w:color="auto" w:fill="auto"/>
            <w:noWrap/>
            <w:vAlign w:val="bottom"/>
            <w:hideMark/>
          </w:tcPr>
          <w:p w:rsidR="0035169E" w:rsidRDefault="0035169E" w:rsidP="0035169E">
            <w:pPr>
              <w:spacing w:after="100" w:afterAutospacing="1"/>
              <w:jc w:val="right"/>
              <w:rPr>
                <w:rFonts w:ascii="Tahoma" w:hAnsi="Tahoma" w:cs="Tahoma"/>
                <w:color w:val="000000"/>
                <w:sz w:val="16"/>
                <w:szCs w:val="16"/>
              </w:rPr>
            </w:pPr>
            <w:r>
              <w:rPr>
                <w:rFonts w:ascii="Tahoma" w:hAnsi="Tahoma" w:cs="Tahoma"/>
                <w:color w:val="000000"/>
                <w:sz w:val="16"/>
                <w:szCs w:val="16"/>
              </w:rPr>
              <w:t>462</w:t>
            </w:r>
          </w:p>
        </w:tc>
        <w:tc>
          <w:tcPr>
            <w:tcW w:w="1559" w:type="dxa"/>
            <w:tcBorders>
              <w:top w:val="nil"/>
              <w:left w:val="nil"/>
              <w:bottom w:val="single" w:sz="4" w:space="0" w:color="auto"/>
              <w:right w:val="single" w:sz="4" w:space="0" w:color="auto"/>
            </w:tcBorders>
            <w:shd w:val="clear" w:color="auto" w:fill="auto"/>
            <w:noWrap/>
            <w:vAlign w:val="bottom"/>
            <w:hideMark/>
          </w:tcPr>
          <w:p w:rsidR="0035169E" w:rsidRDefault="0035169E" w:rsidP="0035169E">
            <w:pPr>
              <w:spacing w:after="100" w:afterAutospacing="1"/>
              <w:jc w:val="right"/>
              <w:rPr>
                <w:rFonts w:ascii="Tahoma" w:hAnsi="Tahoma" w:cs="Tahoma"/>
                <w:color w:val="000000"/>
                <w:sz w:val="16"/>
                <w:szCs w:val="16"/>
              </w:rPr>
            </w:pPr>
            <w:r>
              <w:rPr>
                <w:rFonts w:ascii="Tahoma" w:hAnsi="Tahoma" w:cs="Tahoma"/>
                <w:color w:val="000000"/>
                <w:sz w:val="16"/>
                <w:szCs w:val="16"/>
              </w:rPr>
              <w:t>5040.2</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35169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5169E" w:rsidRDefault="0035169E" w:rsidP="0035169E">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843" w:type="dxa"/>
            <w:tcBorders>
              <w:top w:val="nil"/>
              <w:left w:val="nil"/>
              <w:bottom w:val="single" w:sz="4" w:space="0" w:color="auto"/>
              <w:right w:val="single" w:sz="4" w:space="0" w:color="auto"/>
            </w:tcBorders>
            <w:shd w:val="clear" w:color="auto" w:fill="auto"/>
            <w:noWrap/>
            <w:vAlign w:val="bottom"/>
            <w:hideMark/>
          </w:tcPr>
          <w:p w:rsidR="0035169E" w:rsidRDefault="0035169E" w:rsidP="0035169E">
            <w:pPr>
              <w:spacing w:after="100" w:afterAutospacing="1"/>
              <w:jc w:val="right"/>
              <w:rPr>
                <w:rFonts w:ascii="Tahoma" w:hAnsi="Tahoma" w:cs="Tahoma"/>
                <w:color w:val="000000"/>
                <w:sz w:val="16"/>
                <w:szCs w:val="16"/>
              </w:rPr>
            </w:pPr>
            <w:r>
              <w:rPr>
                <w:rFonts w:ascii="Tahoma" w:hAnsi="Tahoma" w:cs="Tahoma"/>
                <w:color w:val="000000"/>
                <w:sz w:val="16"/>
                <w:szCs w:val="16"/>
              </w:rPr>
              <w:t>136.39</w:t>
            </w:r>
          </w:p>
        </w:tc>
        <w:tc>
          <w:tcPr>
            <w:tcW w:w="1984" w:type="dxa"/>
            <w:tcBorders>
              <w:top w:val="nil"/>
              <w:left w:val="nil"/>
              <w:bottom w:val="single" w:sz="4" w:space="0" w:color="auto"/>
              <w:right w:val="single" w:sz="4" w:space="0" w:color="auto"/>
            </w:tcBorders>
            <w:shd w:val="clear" w:color="auto" w:fill="auto"/>
            <w:noWrap/>
            <w:vAlign w:val="bottom"/>
            <w:hideMark/>
          </w:tcPr>
          <w:p w:rsidR="0035169E" w:rsidRDefault="0035169E" w:rsidP="0035169E">
            <w:pPr>
              <w:spacing w:after="100" w:afterAutospacing="1"/>
              <w:jc w:val="right"/>
              <w:rPr>
                <w:rFonts w:ascii="Tahoma" w:hAnsi="Tahoma" w:cs="Tahoma"/>
                <w:color w:val="000000"/>
                <w:sz w:val="16"/>
                <w:szCs w:val="16"/>
              </w:rPr>
            </w:pPr>
            <w:r>
              <w:rPr>
                <w:rFonts w:ascii="Tahoma" w:hAnsi="Tahoma" w:cs="Tahoma"/>
                <w:color w:val="000000"/>
                <w:sz w:val="16"/>
                <w:szCs w:val="16"/>
              </w:rPr>
              <w:t>559.61</w:t>
            </w:r>
          </w:p>
        </w:tc>
        <w:tc>
          <w:tcPr>
            <w:tcW w:w="1843" w:type="dxa"/>
            <w:tcBorders>
              <w:top w:val="nil"/>
              <w:left w:val="nil"/>
              <w:bottom w:val="single" w:sz="4" w:space="0" w:color="auto"/>
              <w:right w:val="single" w:sz="4" w:space="0" w:color="auto"/>
            </w:tcBorders>
            <w:shd w:val="clear" w:color="auto" w:fill="auto"/>
            <w:noWrap/>
            <w:vAlign w:val="bottom"/>
            <w:hideMark/>
          </w:tcPr>
          <w:p w:rsidR="0035169E" w:rsidRDefault="0035169E" w:rsidP="0035169E">
            <w:pPr>
              <w:spacing w:after="100" w:afterAutospacing="1"/>
              <w:jc w:val="right"/>
              <w:rPr>
                <w:rFonts w:ascii="Tahoma" w:hAnsi="Tahoma" w:cs="Tahoma"/>
                <w:color w:val="000000"/>
                <w:sz w:val="16"/>
                <w:szCs w:val="16"/>
              </w:rPr>
            </w:pPr>
            <w:r>
              <w:rPr>
                <w:rFonts w:ascii="Tahoma" w:hAnsi="Tahoma" w:cs="Tahoma"/>
                <w:color w:val="000000"/>
                <w:sz w:val="16"/>
                <w:szCs w:val="16"/>
              </w:rPr>
              <w:t>5040.2</w:t>
            </w:r>
          </w:p>
        </w:tc>
        <w:tc>
          <w:tcPr>
            <w:tcW w:w="1701" w:type="dxa"/>
            <w:tcBorders>
              <w:top w:val="nil"/>
              <w:left w:val="nil"/>
              <w:bottom w:val="single" w:sz="4" w:space="0" w:color="auto"/>
              <w:right w:val="single" w:sz="4" w:space="0" w:color="auto"/>
            </w:tcBorders>
            <w:shd w:val="clear" w:color="auto" w:fill="auto"/>
            <w:noWrap/>
            <w:vAlign w:val="bottom"/>
            <w:hideMark/>
          </w:tcPr>
          <w:p w:rsidR="0035169E" w:rsidRDefault="0035169E" w:rsidP="0035169E">
            <w:pPr>
              <w:spacing w:after="100" w:afterAutospacing="1"/>
              <w:jc w:val="right"/>
              <w:rPr>
                <w:rFonts w:ascii="Tahoma" w:hAnsi="Tahoma" w:cs="Tahoma"/>
                <w:color w:val="000000"/>
                <w:sz w:val="16"/>
                <w:szCs w:val="16"/>
              </w:rPr>
            </w:pPr>
            <w:r>
              <w:rPr>
                <w:rFonts w:ascii="Tahoma" w:hAnsi="Tahoma" w:cs="Tahoma"/>
                <w:color w:val="000000"/>
                <w:sz w:val="16"/>
                <w:szCs w:val="16"/>
              </w:rPr>
              <w:t>5736.2</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35169E" w:rsidRPr="009500DD" w:rsidTr="0035169E">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69E" w:rsidRDefault="0035169E" w:rsidP="0035169E">
            <w:pPr>
              <w:spacing w:after="100" w:afterAutospacing="1"/>
              <w:jc w:val="center"/>
              <w:rPr>
                <w:rFonts w:ascii="Calibri" w:hAnsi="Calibri" w:cs="Calibri"/>
                <w:color w:val="000000"/>
              </w:rPr>
            </w:pPr>
            <w:r>
              <w:rPr>
                <w:rFonts w:ascii="Calibri" w:hAnsi="Calibri" w:cs="Calibri"/>
                <w:color w:val="000000"/>
              </w:rPr>
              <w:t>Road length of principal roads in North Yorkshire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5169E" w:rsidRDefault="0035169E" w:rsidP="0035169E">
            <w:pPr>
              <w:spacing w:after="100" w:afterAutospacing="1"/>
              <w:jc w:val="center"/>
              <w:rPr>
                <w:rFonts w:ascii="Calibri" w:hAnsi="Calibri" w:cs="Calibri"/>
                <w:color w:val="000000"/>
              </w:rPr>
            </w:pPr>
            <w:r>
              <w:rPr>
                <w:rFonts w:ascii="Calibri" w:hAnsi="Calibri" w:cs="Calibri"/>
                <w:color w:val="000000"/>
              </w:rPr>
              <w:t>11.2miles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35169E" w:rsidRPr="009500DD" w:rsidTr="0035169E">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69E" w:rsidRDefault="0035169E" w:rsidP="0035169E">
            <w:pPr>
              <w:spacing w:after="100" w:afterAutospacing="1"/>
              <w:jc w:val="center"/>
              <w:rPr>
                <w:rFonts w:ascii="Calibri" w:hAnsi="Calibri" w:cs="Calibri"/>
                <w:color w:val="000000"/>
              </w:rPr>
            </w:pPr>
            <w:r>
              <w:rPr>
                <w:rFonts w:ascii="Calibri" w:hAnsi="Calibri" w:cs="Calibri"/>
                <w:color w:val="000000"/>
              </w:rPr>
              <w:t>Road length of non-principal roads in North Yorkshire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5169E" w:rsidRDefault="0035169E" w:rsidP="0035169E">
            <w:pPr>
              <w:spacing w:after="100" w:afterAutospacing="1"/>
              <w:jc w:val="center"/>
              <w:rPr>
                <w:rFonts w:ascii="Calibri" w:hAnsi="Calibri" w:cs="Calibri"/>
                <w:color w:val="000000"/>
              </w:rPr>
            </w:pPr>
            <w:r>
              <w:rPr>
                <w:rFonts w:ascii="Calibri" w:hAnsi="Calibri" w:cs="Calibri"/>
                <w:color w:val="000000"/>
              </w:rPr>
              <w:t>252miles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158B1"/>
    <w:rsid w:val="00023843"/>
    <w:rsid w:val="00023D6D"/>
    <w:rsid w:val="00034AE0"/>
    <w:rsid w:val="0004365F"/>
    <w:rsid w:val="00046FC3"/>
    <w:rsid w:val="00054C2A"/>
    <w:rsid w:val="00057D91"/>
    <w:rsid w:val="00061590"/>
    <w:rsid w:val="0007288F"/>
    <w:rsid w:val="00073826"/>
    <w:rsid w:val="00075447"/>
    <w:rsid w:val="00077094"/>
    <w:rsid w:val="000A1E62"/>
    <w:rsid w:val="000A253B"/>
    <w:rsid w:val="000A31A2"/>
    <w:rsid w:val="000B3BB2"/>
    <w:rsid w:val="000B410A"/>
    <w:rsid w:val="000D1137"/>
    <w:rsid w:val="000D57F2"/>
    <w:rsid w:val="000D7426"/>
    <w:rsid w:val="000E0225"/>
    <w:rsid w:val="000E6E0C"/>
    <w:rsid w:val="00111193"/>
    <w:rsid w:val="001157F0"/>
    <w:rsid w:val="00123766"/>
    <w:rsid w:val="0013212C"/>
    <w:rsid w:val="00136993"/>
    <w:rsid w:val="00137983"/>
    <w:rsid w:val="001458E3"/>
    <w:rsid w:val="00153631"/>
    <w:rsid w:val="00154234"/>
    <w:rsid w:val="00162CA7"/>
    <w:rsid w:val="00163203"/>
    <w:rsid w:val="00163DF2"/>
    <w:rsid w:val="00171D21"/>
    <w:rsid w:val="001779A1"/>
    <w:rsid w:val="00182EBD"/>
    <w:rsid w:val="00190253"/>
    <w:rsid w:val="00192701"/>
    <w:rsid w:val="001977B6"/>
    <w:rsid w:val="001B2B01"/>
    <w:rsid w:val="001C52DE"/>
    <w:rsid w:val="001D6CB6"/>
    <w:rsid w:val="001E09A4"/>
    <w:rsid w:val="001E7C97"/>
    <w:rsid w:val="001F4A28"/>
    <w:rsid w:val="00212307"/>
    <w:rsid w:val="00214346"/>
    <w:rsid w:val="0021628D"/>
    <w:rsid w:val="002211F3"/>
    <w:rsid w:val="00230193"/>
    <w:rsid w:val="00230CF6"/>
    <w:rsid w:val="002348E6"/>
    <w:rsid w:val="002408BD"/>
    <w:rsid w:val="00246E3A"/>
    <w:rsid w:val="00256D31"/>
    <w:rsid w:val="00257FBA"/>
    <w:rsid w:val="002651E1"/>
    <w:rsid w:val="00274ED9"/>
    <w:rsid w:val="002B39D0"/>
    <w:rsid w:val="002C13E8"/>
    <w:rsid w:val="002C6BB4"/>
    <w:rsid w:val="002D62CB"/>
    <w:rsid w:val="0032648E"/>
    <w:rsid w:val="00326C5A"/>
    <w:rsid w:val="0033684A"/>
    <w:rsid w:val="00340480"/>
    <w:rsid w:val="00340CF5"/>
    <w:rsid w:val="00344742"/>
    <w:rsid w:val="003501F6"/>
    <w:rsid w:val="0035169E"/>
    <w:rsid w:val="00353545"/>
    <w:rsid w:val="00357E6D"/>
    <w:rsid w:val="00360FD9"/>
    <w:rsid w:val="00377466"/>
    <w:rsid w:val="00381326"/>
    <w:rsid w:val="003815DA"/>
    <w:rsid w:val="00383CA1"/>
    <w:rsid w:val="003878B8"/>
    <w:rsid w:val="003972C9"/>
    <w:rsid w:val="003A18D3"/>
    <w:rsid w:val="003B5117"/>
    <w:rsid w:val="003C1462"/>
    <w:rsid w:val="003C3F77"/>
    <w:rsid w:val="003C40D8"/>
    <w:rsid w:val="003C7651"/>
    <w:rsid w:val="003D1B5A"/>
    <w:rsid w:val="003D7517"/>
    <w:rsid w:val="003E0AA8"/>
    <w:rsid w:val="003E7C4A"/>
    <w:rsid w:val="004033DF"/>
    <w:rsid w:val="00415E18"/>
    <w:rsid w:val="00417448"/>
    <w:rsid w:val="00427EEE"/>
    <w:rsid w:val="00443081"/>
    <w:rsid w:val="004443A0"/>
    <w:rsid w:val="00445CF6"/>
    <w:rsid w:val="00451FF7"/>
    <w:rsid w:val="004623CF"/>
    <w:rsid w:val="00465750"/>
    <w:rsid w:val="0046620E"/>
    <w:rsid w:val="00475274"/>
    <w:rsid w:val="004972B9"/>
    <w:rsid w:val="004A1C29"/>
    <w:rsid w:val="004A44E1"/>
    <w:rsid w:val="004B4BE1"/>
    <w:rsid w:val="004C095C"/>
    <w:rsid w:val="004C2A1C"/>
    <w:rsid w:val="004D3814"/>
    <w:rsid w:val="004E747D"/>
    <w:rsid w:val="00500FD5"/>
    <w:rsid w:val="00506AD4"/>
    <w:rsid w:val="00513C6F"/>
    <w:rsid w:val="00517C92"/>
    <w:rsid w:val="0052568F"/>
    <w:rsid w:val="00545A25"/>
    <w:rsid w:val="0054613A"/>
    <w:rsid w:val="00555F9F"/>
    <w:rsid w:val="00557B7F"/>
    <w:rsid w:val="0057388A"/>
    <w:rsid w:val="00575E1E"/>
    <w:rsid w:val="00587D4E"/>
    <w:rsid w:val="005947D7"/>
    <w:rsid w:val="00595B2F"/>
    <w:rsid w:val="005B3FA2"/>
    <w:rsid w:val="005C095A"/>
    <w:rsid w:val="005C33B2"/>
    <w:rsid w:val="005D01AA"/>
    <w:rsid w:val="00600EBE"/>
    <w:rsid w:val="00602484"/>
    <w:rsid w:val="00604F05"/>
    <w:rsid w:val="0060780B"/>
    <w:rsid w:val="00614B35"/>
    <w:rsid w:val="00616D21"/>
    <w:rsid w:val="006245BC"/>
    <w:rsid w:val="00630C41"/>
    <w:rsid w:val="006464CF"/>
    <w:rsid w:val="0065405D"/>
    <w:rsid w:val="00665AAB"/>
    <w:rsid w:val="00672976"/>
    <w:rsid w:val="00675025"/>
    <w:rsid w:val="00680CB9"/>
    <w:rsid w:val="0068362E"/>
    <w:rsid w:val="00692E85"/>
    <w:rsid w:val="006931D7"/>
    <w:rsid w:val="006A3967"/>
    <w:rsid w:val="006A3AA3"/>
    <w:rsid w:val="006A58A6"/>
    <w:rsid w:val="006C5ECC"/>
    <w:rsid w:val="006D6F09"/>
    <w:rsid w:val="006E0A15"/>
    <w:rsid w:val="006E1F1B"/>
    <w:rsid w:val="006F2C9A"/>
    <w:rsid w:val="006F4FD3"/>
    <w:rsid w:val="006F75BA"/>
    <w:rsid w:val="0070182B"/>
    <w:rsid w:val="00702B26"/>
    <w:rsid w:val="00707CEB"/>
    <w:rsid w:val="00715D9D"/>
    <w:rsid w:val="00727708"/>
    <w:rsid w:val="007404AB"/>
    <w:rsid w:val="0075601D"/>
    <w:rsid w:val="00765529"/>
    <w:rsid w:val="007669F4"/>
    <w:rsid w:val="00784950"/>
    <w:rsid w:val="00786635"/>
    <w:rsid w:val="007B5629"/>
    <w:rsid w:val="007C052F"/>
    <w:rsid w:val="007D3509"/>
    <w:rsid w:val="007D4BF5"/>
    <w:rsid w:val="007E0505"/>
    <w:rsid w:val="007E65D3"/>
    <w:rsid w:val="007F5F54"/>
    <w:rsid w:val="007F66C5"/>
    <w:rsid w:val="007F7192"/>
    <w:rsid w:val="008003D4"/>
    <w:rsid w:val="008211F5"/>
    <w:rsid w:val="00826B10"/>
    <w:rsid w:val="0083304D"/>
    <w:rsid w:val="00843934"/>
    <w:rsid w:val="00855650"/>
    <w:rsid w:val="008576ED"/>
    <w:rsid w:val="008615B3"/>
    <w:rsid w:val="00863A32"/>
    <w:rsid w:val="0086703C"/>
    <w:rsid w:val="00867BF8"/>
    <w:rsid w:val="00882CB0"/>
    <w:rsid w:val="00884EF2"/>
    <w:rsid w:val="00886701"/>
    <w:rsid w:val="00886FEC"/>
    <w:rsid w:val="00890675"/>
    <w:rsid w:val="008A1121"/>
    <w:rsid w:val="008B21E0"/>
    <w:rsid w:val="008C071D"/>
    <w:rsid w:val="008C78B5"/>
    <w:rsid w:val="008D1139"/>
    <w:rsid w:val="008D66C0"/>
    <w:rsid w:val="008E2C36"/>
    <w:rsid w:val="008F3CBB"/>
    <w:rsid w:val="00912EBB"/>
    <w:rsid w:val="00926DC5"/>
    <w:rsid w:val="009500DD"/>
    <w:rsid w:val="009504FF"/>
    <w:rsid w:val="009528EC"/>
    <w:rsid w:val="00952B99"/>
    <w:rsid w:val="009576E7"/>
    <w:rsid w:val="009579D3"/>
    <w:rsid w:val="00965EE3"/>
    <w:rsid w:val="009676E3"/>
    <w:rsid w:val="009867B6"/>
    <w:rsid w:val="009902B8"/>
    <w:rsid w:val="009906DD"/>
    <w:rsid w:val="00991510"/>
    <w:rsid w:val="009955B3"/>
    <w:rsid w:val="009B0857"/>
    <w:rsid w:val="009B632B"/>
    <w:rsid w:val="009B687B"/>
    <w:rsid w:val="009C4491"/>
    <w:rsid w:val="009D5C2F"/>
    <w:rsid w:val="009E5806"/>
    <w:rsid w:val="00A02536"/>
    <w:rsid w:val="00A10BCF"/>
    <w:rsid w:val="00A16075"/>
    <w:rsid w:val="00A3620F"/>
    <w:rsid w:val="00A3775B"/>
    <w:rsid w:val="00A44C1F"/>
    <w:rsid w:val="00A504D8"/>
    <w:rsid w:val="00A55118"/>
    <w:rsid w:val="00A567A9"/>
    <w:rsid w:val="00A57F92"/>
    <w:rsid w:val="00A61248"/>
    <w:rsid w:val="00A630C0"/>
    <w:rsid w:val="00A67FA7"/>
    <w:rsid w:val="00A75DA5"/>
    <w:rsid w:val="00A8038C"/>
    <w:rsid w:val="00AA1C54"/>
    <w:rsid w:val="00AA4EAF"/>
    <w:rsid w:val="00AB2003"/>
    <w:rsid w:val="00AC18BA"/>
    <w:rsid w:val="00AD10D9"/>
    <w:rsid w:val="00AE3362"/>
    <w:rsid w:val="00AF0048"/>
    <w:rsid w:val="00B4609A"/>
    <w:rsid w:val="00B66EC4"/>
    <w:rsid w:val="00B71733"/>
    <w:rsid w:val="00B82315"/>
    <w:rsid w:val="00B84331"/>
    <w:rsid w:val="00B928CD"/>
    <w:rsid w:val="00B967F2"/>
    <w:rsid w:val="00BA5521"/>
    <w:rsid w:val="00BB01EE"/>
    <w:rsid w:val="00BC7220"/>
    <w:rsid w:val="00BD2351"/>
    <w:rsid w:val="00BE0C65"/>
    <w:rsid w:val="00BE2E23"/>
    <w:rsid w:val="00BE32D1"/>
    <w:rsid w:val="00BE3B1E"/>
    <w:rsid w:val="00BE4633"/>
    <w:rsid w:val="00BF0BE9"/>
    <w:rsid w:val="00BF44B3"/>
    <w:rsid w:val="00C027BE"/>
    <w:rsid w:val="00C07765"/>
    <w:rsid w:val="00C13421"/>
    <w:rsid w:val="00C26302"/>
    <w:rsid w:val="00C27833"/>
    <w:rsid w:val="00C33EE4"/>
    <w:rsid w:val="00C345EF"/>
    <w:rsid w:val="00C427E1"/>
    <w:rsid w:val="00C43302"/>
    <w:rsid w:val="00C60E60"/>
    <w:rsid w:val="00C62E3C"/>
    <w:rsid w:val="00C63A68"/>
    <w:rsid w:val="00C66719"/>
    <w:rsid w:val="00C85FB2"/>
    <w:rsid w:val="00CA0B05"/>
    <w:rsid w:val="00CB452F"/>
    <w:rsid w:val="00CB4C8D"/>
    <w:rsid w:val="00CC030B"/>
    <w:rsid w:val="00CD17F8"/>
    <w:rsid w:val="00CF7E07"/>
    <w:rsid w:val="00D1146E"/>
    <w:rsid w:val="00D170C3"/>
    <w:rsid w:val="00D31FBD"/>
    <w:rsid w:val="00D32C9E"/>
    <w:rsid w:val="00D34678"/>
    <w:rsid w:val="00D3717A"/>
    <w:rsid w:val="00D51F64"/>
    <w:rsid w:val="00D60E26"/>
    <w:rsid w:val="00D61059"/>
    <w:rsid w:val="00D625BB"/>
    <w:rsid w:val="00D711F4"/>
    <w:rsid w:val="00D72DD5"/>
    <w:rsid w:val="00D75666"/>
    <w:rsid w:val="00D83E34"/>
    <w:rsid w:val="00D85C8C"/>
    <w:rsid w:val="00D86CE5"/>
    <w:rsid w:val="00D9047C"/>
    <w:rsid w:val="00DA24E3"/>
    <w:rsid w:val="00DA2FFE"/>
    <w:rsid w:val="00DA3CE6"/>
    <w:rsid w:val="00DB0C84"/>
    <w:rsid w:val="00DB287A"/>
    <w:rsid w:val="00DB6ED2"/>
    <w:rsid w:val="00DC21A8"/>
    <w:rsid w:val="00DD0F1F"/>
    <w:rsid w:val="00DE1D53"/>
    <w:rsid w:val="00DE28F6"/>
    <w:rsid w:val="00DE69DB"/>
    <w:rsid w:val="00DF55FA"/>
    <w:rsid w:val="00E04281"/>
    <w:rsid w:val="00E06E00"/>
    <w:rsid w:val="00E07698"/>
    <w:rsid w:val="00E12E73"/>
    <w:rsid w:val="00E17957"/>
    <w:rsid w:val="00E21DB6"/>
    <w:rsid w:val="00E24A9C"/>
    <w:rsid w:val="00E30696"/>
    <w:rsid w:val="00E33D6C"/>
    <w:rsid w:val="00E43E31"/>
    <w:rsid w:val="00E51B66"/>
    <w:rsid w:val="00E57E59"/>
    <w:rsid w:val="00E60537"/>
    <w:rsid w:val="00E62DF2"/>
    <w:rsid w:val="00E7007C"/>
    <w:rsid w:val="00E81122"/>
    <w:rsid w:val="00E83BB5"/>
    <w:rsid w:val="00E866F7"/>
    <w:rsid w:val="00EB05DF"/>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3443F"/>
    <w:rsid w:val="00F37401"/>
    <w:rsid w:val="00F60EE2"/>
    <w:rsid w:val="00F6181E"/>
    <w:rsid w:val="00F624C0"/>
    <w:rsid w:val="00F7542E"/>
    <w:rsid w:val="00F8009A"/>
    <w:rsid w:val="00F93AE4"/>
    <w:rsid w:val="00FA341B"/>
    <w:rsid w:val="00FA49E0"/>
    <w:rsid w:val="00FA7924"/>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Harrogate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15.898137320067304</c:v>
                </c:pt>
                <c:pt idx="1">
                  <c:v>16.618038917576605</c:v>
                </c:pt>
                <c:pt idx="2">
                  <c:v>23.215337053084401</c:v>
                </c:pt>
              </c:numCache>
            </c:numRef>
          </c:val>
        </c:ser>
        <c:marker val="1"/>
        <c:axId val="135580672"/>
        <c:axId val="137388800"/>
      </c:lineChart>
      <c:catAx>
        <c:axId val="135580672"/>
        <c:scaling>
          <c:orientation val="minMax"/>
        </c:scaling>
        <c:axPos val="b"/>
        <c:numFmt formatCode="General" sourceLinked="1"/>
        <c:tickLblPos val="nextTo"/>
        <c:crossAx val="137388800"/>
        <c:crosses val="autoZero"/>
        <c:auto val="1"/>
        <c:lblAlgn val="ctr"/>
        <c:lblOffset val="100"/>
      </c:catAx>
      <c:valAx>
        <c:axId val="1373888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5580672"/>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Harrogate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11.5332695611266</c:v>
                </c:pt>
                <c:pt idx="1">
                  <c:v>11.801467934886414</c:v>
                </c:pt>
                <c:pt idx="2">
                  <c:v>12.011881506699</c:v>
                </c:pt>
              </c:numCache>
            </c:numRef>
          </c:val>
        </c:ser>
        <c:marker val="1"/>
        <c:axId val="157637248"/>
        <c:axId val="157659520"/>
      </c:lineChart>
      <c:catAx>
        <c:axId val="157637248"/>
        <c:scaling>
          <c:orientation val="minMax"/>
        </c:scaling>
        <c:axPos val="b"/>
        <c:numFmt formatCode="General" sourceLinked="1"/>
        <c:tickLblPos val="nextTo"/>
        <c:crossAx val="157659520"/>
        <c:crosses val="autoZero"/>
        <c:auto val="1"/>
        <c:lblAlgn val="ctr"/>
        <c:lblOffset val="100"/>
      </c:catAx>
      <c:valAx>
        <c:axId val="1576595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637248"/>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Harrogate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7.2470337411939196</c:v>
                </c:pt>
                <c:pt idx="1">
                  <c:v>7.1982539105129097</c:v>
                </c:pt>
                <c:pt idx="2">
                  <c:v>7.2819206984357896</c:v>
                </c:pt>
              </c:numCache>
            </c:numRef>
          </c:val>
        </c:ser>
        <c:axId val="157887488"/>
        <c:axId val="157901568"/>
      </c:barChart>
      <c:catAx>
        <c:axId val="157887488"/>
        <c:scaling>
          <c:orientation val="minMax"/>
        </c:scaling>
        <c:axPos val="b"/>
        <c:numFmt formatCode="General" sourceLinked="1"/>
        <c:tickLblPos val="nextTo"/>
        <c:crossAx val="157901568"/>
        <c:crosses val="autoZero"/>
        <c:auto val="1"/>
        <c:lblAlgn val="ctr"/>
        <c:lblOffset val="100"/>
      </c:catAx>
      <c:valAx>
        <c:axId val="157901568"/>
        <c:scaling>
          <c:orientation val="minMax"/>
        </c:scaling>
        <c:axPos val="l"/>
        <c:majorGridlines/>
        <c:numFmt formatCode="General" sourceLinked="1"/>
        <c:tickLblPos val="nextTo"/>
        <c:txPr>
          <a:bodyPr/>
          <a:lstStyle/>
          <a:p>
            <a:pPr>
              <a:defRPr sz="800"/>
            </a:pPr>
            <a:endParaRPr lang="en-US"/>
          </a:p>
        </c:txPr>
        <c:crossAx val="157887488"/>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Harrogate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9.269531813787145</c:v>
                </c:pt>
                <c:pt idx="1">
                  <c:v>9.2944351287905285</c:v>
                </c:pt>
                <c:pt idx="2">
                  <c:v>9.3049662740698214</c:v>
                </c:pt>
              </c:numCache>
            </c:numRef>
          </c:val>
        </c:ser>
        <c:marker val="1"/>
        <c:axId val="157924352"/>
        <c:axId val="157815552"/>
      </c:lineChart>
      <c:catAx>
        <c:axId val="157924352"/>
        <c:scaling>
          <c:orientation val="minMax"/>
        </c:scaling>
        <c:axPos val="b"/>
        <c:numFmt formatCode="General" sourceLinked="1"/>
        <c:tickLblPos val="nextTo"/>
        <c:crossAx val="157815552"/>
        <c:crosses val="autoZero"/>
        <c:auto val="1"/>
        <c:lblAlgn val="ctr"/>
        <c:lblOffset val="100"/>
      </c:catAx>
      <c:valAx>
        <c:axId val="15781555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924352"/>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Harrogate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8.375695216907701</c:v>
                </c:pt>
                <c:pt idx="1">
                  <c:v>8.4387049836303998</c:v>
                </c:pt>
                <c:pt idx="2">
                  <c:v>8.4393415787559096</c:v>
                </c:pt>
              </c:numCache>
            </c:numRef>
          </c:val>
        </c:ser>
        <c:axId val="157851008"/>
        <c:axId val="157856896"/>
      </c:barChart>
      <c:catAx>
        <c:axId val="157851008"/>
        <c:scaling>
          <c:orientation val="minMax"/>
        </c:scaling>
        <c:axPos val="b"/>
        <c:numFmt formatCode="General" sourceLinked="1"/>
        <c:tickLblPos val="nextTo"/>
        <c:crossAx val="157856896"/>
        <c:crosses val="autoZero"/>
        <c:auto val="1"/>
        <c:lblAlgn val="ctr"/>
        <c:lblOffset val="100"/>
      </c:catAx>
      <c:valAx>
        <c:axId val="157856896"/>
        <c:scaling>
          <c:orientation val="minMax"/>
        </c:scaling>
        <c:axPos val="l"/>
        <c:majorGridlines/>
        <c:numFmt formatCode="General" sourceLinked="1"/>
        <c:tickLblPos val="nextTo"/>
        <c:txPr>
          <a:bodyPr/>
          <a:lstStyle/>
          <a:p>
            <a:pPr>
              <a:defRPr sz="800"/>
            </a:pPr>
            <a:endParaRPr lang="en-US"/>
          </a:p>
        </c:txPr>
        <c:crossAx val="157851008"/>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Harrogate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7.6681781875398896</c:v>
                </c:pt>
                <c:pt idx="1">
                  <c:v>7.5080812146532896</c:v>
                </c:pt>
                <c:pt idx="2">
                  <c:v>7.6702790876404734</c:v>
                </c:pt>
              </c:numCache>
            </c:numRef>
          </c:val>
        </c:ser>
        <c:marker val="1"/>
        <c:axId val="157953408"/>
        <c:axId val="157963392"/>
      </c:lineChart>
      <c:catAx>
        <c:axId val="157953408"/>
        <c:scaling>
          <c:orientation val="minMax"/>
        </c:scaling>
        <c:axPos val="b"/>
        <c:numFmt formatCode="General" sourceLinked="1"/>
        <c:tickLblPos val="nextTo"/>
        <c:crossAx val="157963392"/>
        <c:crosses val="autoZero"/>
        <c:auto val="1"/>
        <c:lblAlgn val="ctr"/>
        <c:lblOffset val="100"/>
      </c:catAx>
      <c:valAx>
        <c:axId val="15796339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953408"/>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Harrogate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9.981646273637395</c:v>
                </c:pt>
                <c:pt idx="1">
                  <c:v>9.9848126591487798</c:v>
                </c:pt>
                <c:pt idx="2">
                  <c:v>9.9838122953801509</c:v>
                </c:pt>
              </c:numCache>
            </c:numRef>
          </c:val>
        </c:ser>
        <c:axId val="157999104"/>
        <c:axId val="158000640"/>
      </c:barChart>
      <c:catAx>
        <c:axId val="157999104"/>
        <c:scaling>
          <c:orientation val="minMax"/>
        </c:scaling>
        <c:axPos val="b"/>
        <c:numFmt formatCode="General" sourceLinked="1"/>
        <c:tickLblPos val="nextTo"/>
        <c:crossAx val="158000640"/>
        <c:crosses val="autoZero"/>
        <c:auto val="1"/>
        <c:lblAlgn val="ctr"/>
        <c:lblOffset val="100"/>
      </c:catAx>
      <c:valAx>
        <c:axId val="158000640"/>
        <c:scaling>
          <c:orientation val="minMax"/>
        </c:scaling>
        <c:axPos val="l"/>
        <c:majorGridlines/>
        <c:numFmt formatCode="General" sourceLinked="1"/>
        <c:tickLblPos val="nextTo"/>
        <c:txPr>
          <a:bodyPr/>
          <a:lstStyle/>
          <a:p>
            <a:pPr>
              <a:defRPr sz="800"/>
            </a:pPr>
            <a:endParaRPr lang="en-US"/>
          </a:p>
        </c:txPr>
        <c:crossAx val="157999104"/>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Harrogate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27.341789947234989</c:v>
                </c:pt>
                <c:pt idx="1">
                  <c:v>28.817541935348899</c:v>
                </c:pt>
                <c:pt idx="2">
                  <c:v>28.571891704263798</c:v>
                </c:pt>
              </c:numCache>
            </c:numRef>
          </c:val>
        </c:ser>
        <c:marker val="1"/>
        <c:axId val="158056448"/>
        <c:axId val="158057984"/>
      </c:lineChart>
      <c:catAx>
        <c:axId val="158056448"/>
        <c:scaling>
          <c:orientation val="minMax"/>
        </c:scaling>
        <c:axPos val="b"/>
        <c:numFmt formatCode="General" sourceLinked="1"/>
        <c:tickLblPos val="nextTo"/>
        <c:crossAx val="158057984"/>
        <c:crosses val="autoZero"/>
        <c:auto val="1"/>
        <c:lblAlgn val="ctr"/>
        <c:lblOffset val="100"/>
      </c:catAx>
      <c:valAx>
        <c:axId val="1580579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056448"/>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Harrogate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1.87803819444444</c:v>
                </c:pt>
                <c:pt idx="1">
                  <c:v>1.60840078757384</c:v>
                </c:pt>
                <c:pt idx="2">
                  <c:v>1.7739006781885798</c:v>
                </c:pt>
              </c:numCache>
            </c:numRef>
          </c:val>
        </c:ser>
        <c:axId val="158175232"/>
        <c:axId val="158176768"/>
      </c:barChart>
      <c:catAx>
        <c:axId val="158175232"/>
        <c:scaling>
          <c:orientation val="minMax"/>
        </c:scaling>
        <c:axPos val="b"/>
        <c:numFmt formatCode="General" sourceLinked="1"/>
        <c:tickLblPos val="nextTo"/>
        <c:crossAx val="158176768"/>
        <c:crosses val="autoZero"/>
        <c:auto val="1"/>
        <c:lblAlgn val="ctr"/>
        <c:lblOffset val="100"/>
      </c:catAx>
      <c:valAx>
        <c:axId val="158176768"/>
        <c:scaling>
          <c:orientation val="minMax"/>
        </c:scaling>
        <c:axPos val="l"/>
        <c:majorGridlines/>
        <c:numFmt formatCode="General" sourceLinked="1"/>
        <c:tickLblPos val="nextTo"/>
        <c:txPr>
          <a:bodyPr/>
          <a:lstStyle/>
          <a:p>
            <a:pPr>
              <a:defRPr sz="800"/>
            </a:pPr>
            <a:endParaRPr lang="en-US"/>
          </a:p>
        </c:txPr>
        <c:crossAx val="158175232"/>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Harrogate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18.805843891588587</c:v>
                </c:pt>
                <c:pt idx="1">
                  <c:v>18.85084774800022</c:v>
                </c:pt>
                <c:pt idx="2">
                  <c:v>18.847346899925668</c:v>
                </c:pt>
              </c:numCache>
            </c:numRef>
          </c:val>
        </c:ser>
        <c:marker val="1"/>
        <c:axId val="158081024"/>
        <c:axId val="158082560"/>
      </c:lineChart>
      <c:catAx>
        <c:axId val="158081024"/>
        <c:scaling>
          <c:orientation val="minMax"/>
        </c:scaling>
        <c:axPos val="b"/>
        <c:numFmt formatCode="General" sourceLinked="1"/>
        <c:tickLblPos val="nextTo"/>
        <c:crossAx val="158082560"/>
        <c:crosses val="autoZero"/>
        <c:auto val="1"/>
        <c:lblAlgn val="ctr"/>
        <c:lblOffset val="100"/>
      </c:catAx>
      <c:valAx>
        <c:axId val="1580825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081024"/>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Harrogate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3.2218967013888902</c:v>
                </c:pt>
                <c:pt idx="1">
                  <c:v>3.1483264056005327</c:v>
                </c:pt>
                <c:pt idx="2">
                  <c:v>3.1432946838766131</c:v>
                </c:pt>
              </c:numCache>
            </c:numRef>
          </c:val>
        </c:ser>
        <c:axId val="158114176"/>
        <c:axId val="158115712"/>
      </c:barChart>
      <c:catAx>
        <c:axId val="158114176"/>
        <c:scaling>
          <c:orientation val="minMax"/>
        </c:scaling>
        <c:axPos val="b"/>
        <c:numFmt formatCode="General" sourceLinked="1"/>
        <c:tickLblPos val="nextTo"/>
        <c:crossAx val="158115712"/>
        <c:crosses val="autoZero"/>
        <c:auto val="1"/>
        <c:lblAlgn val="ctr"/>
        <c:lblOffset val="100"/>
      </c:catAx>
      <c:valAx>
        <c:axId val="158115712"/>
        <c:scaling>
          <c:orientation val="minMax"/>
        </c:scaling>
        <c:axPos val="l"/>
        <c:majorGridlines/>
        <c:numFmt formatCode="General" sourceLinked="1"/>
        <c:tickLblPos val="nextTo"/>
        <c:txPr>
          <a:bodyPr/>
          <a:lstStyle/>
          <a:p>
            <a:pPr>
              <a:defRPr sz="800"/>
            </a:pPr>
            <a:endParaRPr lang="en-US"/>
          </a:p>
        </c:txPr>
        <c:crossAx val="158114176"/>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Harrogate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11.975526178383122</c:v>
                </c:pt>
                <c:pt idx="1">
                  <c:v>12.140315842508798</c:v>
                </c:pt>
                <c:pt idx="2">
                  <c:v>12.788294961104198</c:v>
                </c:pt>
              </c:numCache>
            </c:numRef>
          </c:val>
        </c:ser>
        <c:marker val="1"/>
        <c:axId val="137416704"/>
        <c:axId val="137418240"/>
      </c:lineChart>
      <c:catAx>
        <c:axId val="137416704"/>
        <c:scaling>
          <c:orientation val="minMax"/>
        </c:scaling>
        <c:axPos val="b"/>
        <c:numFmt formatCode="General" sourceLinked="1"/>
        <c:tickLblPos val="nextTo"/>
        <c:crossAx val="137418240"/>
        <c:crosses val="autoZero"/>
        <c:auto val="1"/>
        <c:lblAlgn val="ctr"/>
        <c:lblOffset val="100"/>
      </c:catAx>
      <c:valAx>
        <c:axId val="1374182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7416704"/>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Harrogate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12.124716238333304</c:v>
                </c:pt>
                <c:pt idx="1">
                  <c:v>11.779741682376301</c:v>
                </c:pt>
                <c:pt idx="2">
                  <c:v>12.261237974301</c:v>
                </c:pt>
              </c:numCache>
            </c:numRef>
          </c:val>
        </c:ser>
        <c:marker val="1"/>
        <c:axId val="158220672"/>
        <c:axId val="158222208"/>
      </c:lineChart>
      <c:catAx>
        <c:axId val="158220672"/>
        <c:scaling>
          <c:orientation val="minMax"/>
        </c:scaling>
        <c:axPos val="b"/>
        <c:numFmt formatCode="General" sourceLinked="1"/>
        <c:tickLblPos val="nextTo"/>
        <c:crossAx val="158222208"/>
        <c:crosses val="autoZero"/>
        <c:auto val="1"/>
        <c:lblAlgn val="ctr"/>
        <c:lblOffset val="100"/>
      </c:catAx>
      <c:valAx>
        <c:axId val="1582222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220672"/>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Harrogate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8.1215277777777679</c:v>
                </c:pt>
                <c:pt idx="1">
                  <c:v>8.3318748632684301</c:v>
                </c:pt>
                <c:pt idx="2">
                  <c:v>7.6746882520236301</c:v>
                </c:pt>
              </c:numCache>
            </c:numRef>
          </c:val>
        </c:ser>
        <c:axId val="158278400"/>
        <c:axId val="158279936"/>
      </c:barChart>
      <c:catAx>
        <c:axId val="158278400"/>
        <c:scaling>
          <c:orientation val="minMax"/>
        </c:scaling>
        <c:axPos val="b"/>
        <c:numFmt formatCode="General" sourceLinked="1"/>
        <c:tickLblPos val="nextTo"/>
        <c:crossAx val="158279936"/>
        <c:crosses val="autoZero"/>
        <c:auto val="1"/>
        <c:lblAlgn val="ctr"/>
        <c:lblOffset val="100"/>
      </c:catAx>
      <c:valAx>
        <c:axId val="158279936"/>
        <c:scaling>
          <c:orientation val="minMax"/>
        </c:scaling>
        <c:axPos val="l"/>
        <c:majorGridlines/>
        <c:numFmt formatCode="General" sourceLinked="1"/>
        <c:tickLblPos val="nextTo"/>
        <c:txPr>
          <a:bodyPr/>
          <a:lstStyle/>
          <a:p>
            <a:pPr>
              <a:defRPr sz="800"/>
            </a:pPr>
            <a:endParaRPr lang="en-US"/>
          </a:p>
        </c:txPr>
        <c:crossAx val="158278400"/>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Harrogate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28.718437922855699</c:v>
                </c:pt>
                <c:pt idx="1">
                  <c:v>30.233219389356002</c:v>
                </c:pt>
                <c:pt idx="2">
                  <c:v>30.1515860385548</c:v>
                </c:pt>
              </c:numCache>
            </c:numRef>
          </c:val>
        </c:ser>
        <c:marker val="1"/>
        <c:axId val="158319360"/>
        <c:axId val="158320896"/>
      </c:lineChart>
      <c:catAx>
        <c:axId val="158319360"/>
        <c:scaling>
          <c:orientation val="minMax"/>
        </c:scaling>
        <c:axPos val="b"/>
        <c:numFmt formatCode="General" sourceLinked="1"/>
        <c:tickLblPos val="nextTo"/>
        <c:crossAx val="158320896"/>
        <c:crosses val="autoZero"/>
        <c:auto val="1"/>
        <c:lblAlgn val="ctr"/>
        <c:lblOffset val="100"/>
      </c:catAx>
      <c:valAx>
        <c:axId val="1583208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319360"/>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Harrogate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1.8882306477093198</c:v>
                </c:pt>
                <c:pt idx="1">
                  <c:v>1.6183519159297701</c:v>
                </c:pt>
                <c:pt idx="2">
                  <c:v>1.6268102012046599</c:v>
                </c:pt>
              </c:numCache>
            </c:numRef>
          </c:val>
        </c:ser>
        <c:axId val="158364800"/>
        <c:axId val="158366336"/>
      </c:barChart>
      <c:catAx>
        <c:axId val="158364800"/>
        <c:scaling>
          <c:orientation val="minMax"/>
        </c:scaling>
        <c:axPos val="b"/>
        <c:numFmt formatCode="General" sourceLinked="1"/>
        <c:tickLblPos val="nextTo"/>
        <c:crossAx val="158366336"/>
        <c:crosses val="autoZero"/>
        <c:auto val="1"/>
        <c:lblAlgn val="ctr"/>
        <c:lblOffset val="100"/>
      </c:catAx>
      <c:valAx>
        <c:axId val="158366336"/>
        <c:scaling>
          <c:orientation val="minMax"/>
        </c:scaling>
        <c:axPos val="l"/>
        <c:majorGridlines/>
        <c:numFmt formatCode="General" sourceLinked="1"/>
        <c:tickLblPos val="nextTo"/>
        <c:txPr>
          <a:bodyPr/>
          <a:lstStyle/>
          <a:p>
            <a:pPr>
              <a:defRPr sz="800"/>
            </a:pPr>
            <a:endParaRPr lang="en-US"/>
          </a:p>
        </c:txPr>
        <c:crossAx val="158364800"/>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Harrogate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20.528564983033089</c:v>
                </c:pt>
                <c:pt idx="1">
                  <c:v>20.597950463647035</c:v>
                </c:pt>
                <c:pt idx="2">
                  <c:v>20.792714564429875</c:v>
                </c:pt>
              </c:numCache>
            </c:numRef>
          </c:val>
        </c:ser>
        <c:marker val="1"/>
        <c:axId val="158418048"/>
        <c:axId val="158419584"/>
      </c:lineChart>
      <c:catAx>
        <c:axId val="158418048"/>
        <c:scaling>
          <c:orientation val="minMax"/>
        </c:scaling>
        <c:axPos val="b"/>
        <c:numFmt formatCode="General" sourceLinked="1"/>
        <c:tickLblPos val="nextTo"/>
        <c:crossAx val="158419584"/>
        <c:crosses val="autoZero"/>
        <c:auto val="1"/>
        <c:lblAlgn val="ctr"/>
        <c:lblOffset val="100"/>
      </c:catAx>
      <c:valAx>
        <c:axId val="1584195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418048"/>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Harrogate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3.7293312269615644</c:v>
                </c:pt>
                <c:pt idx="1">
                  <c:v>3.5686274509803924</c:v>
                </c:pt>
                <c:pt idx="2">
                  <c:v>3.0765090349865387</c:v>
                </c:pt>
              </c:numCache>
            </c:numRef>
          </c:val>
        </c:ser>
        <c:axId val="158459392"/>
        <c:axId val="158460928"/>
      </c:barChart>
      <c:catAx>
        <c:axId val="158459392"/>
        <c:scaling>
          <c:orientation val="minMax"/>
        </c:scaling>
        <c:axPos val="b"/>
        <c:numFmt formatCode="General" sourceLinked="1"/>
        <c:tickLblPos val="nextTo"/>
        <c:crossAx val="158460928"/>
        <c:crosses val="autoZero"/>
        <c:auto val="1"/>
        <c:lblAlgn val="ctr"/>
        <c:lblOffset val="100"/>
      </c:catAx>
      <c:valAx>
        <c:axId val="158460928"/>
        <c:scaling>
          <c:orientation val="minMax"/>
        </c:scaling>
        <c:axPos val="l"/>
        <c:majorGridlines/>
        <c:numFmt formatCode="General" sourceLinked="1"/>
        <c:tickLblPos val="nextTo"/>
        <c:txPr>
          <a:bodyPr/>
          <a:lstStyle/>
          <a:p>
            <a:pPr>
              <a:defRPr sz="800"/>
            </a:pPr>
            <a:endParaRPr lang="en-US"/>
          </a:p>
        </c:txPr>
        <c:crossAx val="158459392"/>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Harrogate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12.659737249524511</c:v>
                </c:pt>
                <c:pt idx="1">
                  <c:v>12.357438286544015</c:v>
                </c:pt>
                <c:pt idx="2">
                  <c:v>12.8869555450958</c:v>
                </c:pt>
              </c:numCache>
            </c:numRef>
          </c:val>
        </c:ser>
        <c:marker val="1"/>
        <c:axId val="158508544"/>
        <c:axId val="158510080"/>
      </c:lineChart>
      <c:catAx>
        <c:axId val="158508544"/>
        <c:scaling>
          <c:orientation val="minMax"/>
        </c:scaling>
        <c:axPos val="b"/>
        <c:numFmt formatCode="General" sourceLinked="1"/>
        <c:tickLblPos val="nextTo"/>
        <c:crossAx val="158510080"/>
        <c:crosses val="autoZero"/>
        <c:auto val="1"/>
        <c:lblAlgn val="ctr"/>
        <c:lblOffset val="100"/>
      </c:catAx>
      <c:valAx>
        <c:axId val="15851008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508544"/>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Harrogate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8.2471037388098907</c:v>
                </c:pt>
                <c:pt idx="1">
                  <c:v>8.5997693194925002</c:v>
                </c:pt>
                <c:pt idx="2">
                  <c:v>7.1330257593233402</c:v>
                </c:pt>
              </c:numCache>
            </c:numRef>
          </c:val>
        </c:ser>
        <c:axId val="158615808"/>
        <c:axId val="158638080"/>
      </c:barChart>
      <c:catAx>
        <c:axId val="158615808"/>
        <c:scaling>
          <c:orientation val="minMax"/>
        </c:scaling>
        <c:axPos val="b"/>
        <c:numFmt formatCode="General" sourceLinked="1"/>
        <c:tickLblPos val="nextTo"/>
        <c:crossAx val="158638080"/>
        <c:crosses val="autoZero"/>
        <c:auto val="1"/>
        <c:lblAlgn val="ctr"/>
        <c:lblOffset val="100"/>
      </c:catAx>
      <c:valAx>
        <c:axId val="158638080"/>
        <c:scaling>
          <c:orientation val="minMax"/>
        </c:scaling>
        <c:axPos val="l"/>
        <c:majorGridlines/>
        <c:numFmt formatCode="General" sourceLinked="1"/>
        <c:tickLblPos val="nextTo"/>
        <c:txPr>
          <a:bodyPr/>
          <a:lstStyle/>
          <a:p>
            <a:pPr>
              <a:defRPr sz="800"/>
            </a:pPr>
            <a:endParaRPr lang="en-US"/>
          </a:p>
        </c:txPr>
        <c:crossAx val="158615808"/>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Harrogate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15.364487285690108</c:v>
                </c:pt>
                <c:pt idx="1">
                  <c:v>16.089591560920489</c:v>
                </c:pt>
              </c:numCache>
            </c:numRef>
          </c:val>
        </c:ser>
        <c:marker val="1"/>
        <c:axId val="158660864"/>
        <c:axId val="158535680"/>
      </c:lineChart>
      <c:catAx>
        <c:axId val="158660864"/>
        <c:scaling>
          <c:orientation val="minMax"/>
        </c:scaling>
        <c:axPos val="b"/>
        <c:numFmt formatCode="General" sourceLinked="1"/>
        <c:tickLblPos val="nextTo"/>
        <c:crossAx val="158535680"/>
        <c:crosses val="autoZero"/>
        <c:auto val="1"/>
        <c:lblAlgn val="ctr"/>
        <c:lblOffset val="100"/>
      </c:catAx>
      <c:valAx>
        <c:axId val="1585356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660864"/>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Harrogate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5.4277406177401497</c:v>
                </c:pt>
                <c:pt idx="1">
                  <c:v>6.00601178839681</c:v>
                </c:pt>
              </c:numCache>
            </c:numRef>
          </c:val>
        </c:ser>
        <c:axId val="158575232"/>
        <c:axId val="158585216"/>
      </c:barChart>
      <c:catAx>
        <c:axId val="158575232"/>
        <c:scaling>
          <c:orientation val="minMax"/>
        </c:scaling>
        <c:axPos val="b"/>
        <c:numFmt formatCode="General" sourceLinked="1"/>
        <c:tickLblPos val="nextTo"/>
        <c:crossAx val="158585216"/>
        <c:crosses val="autoZero"/>
        <c:auto val="1"/>
        <c:lblAlgn val="ctr"/>
        <c:lblOffset val="100"/>
      </c:catAx>
      <c:valAx>
        <c:axId val="158585216"/>
        <c:scaling>
          <c:orientation val="minMax"/>
        </c:scaling>
        <c:axPos val="l"/>
        <c:majorGridlines/>
        <c:numFmt formatCode="General" sourceLinked="1"/>
        <c:tickLblPos val="nextTo"/>
        <c:txPr>
          <a:bodyPr/>
          <a:lstStyle/>
          <a:p>
            <a:pPr>
              <a:defRPr sz="800"/>
            </a:pPr>
            <a:endParaRPr lang="en-US"/>
          </a:p>
        </c:txPr>
        <c:crossAx val="158575232"/>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Harrogate</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8.6827547873352895</c:v>
                </c:pt>
                <c:pt idx="1">
                  <c:v>8.6563775561833225</c:v>
                </c:pt>
                <c:pt idx="2">
                  <c:v>8.8847065966711298</c:v>
                </c:pt>
              </c:numCache>
            </c:numRef>
          </c:val>
        </c:ser>
        <c:marker val="1"/>
        <c:axId val="127639936"/>
        <c:axId val="127641472"/>
      </c:lineChart>
      <c:catAx>
        <c:axId val="127639936"/>
        <c:scaling>
          <c:orientation val="minMax"/>
        </c:scaling>
        <c:axPos val="b"/>
        <c:numFmt formatCode="General" sourceLinked="1"/>
        <c:tickLblPos val="nextTo"/>
        <c:crossAx val="127641472"/>
        <c:crosses val="autoZero"/>
        <c:auto val="1"/>
        <c:lblAlgn val="ctr"/>
        <c:lblOffset val="100"/>
      </c:catAx>
      <c:valAx>
        <c:axId val="127641472"/>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7639936"/>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Harrogate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11.312242099476109</c:v>
                </c:pt>
                <c:pt idx="1">
                  <c:v>11.6816463290365</c:v>
                </c:pt>
              </c:numCache>
            </c:numRef>
          </c:val>
        </c:ser>
        <c:marker val="1"/>
        <c:axId val="158681728"/>
        <c:axId val="158687616"/>
      </c:lineChart>
      <c:catAx>
        <c:axId val="158681728"/>
        <c:scaling>
          <c:orientation val="minMax"/>
        </c:scaling>
        <c:axPos val="b"/>
        <c:numFmt formatCode="General" sourceLinked="1"/>
        <c:tickLblPos val="nextTo"/>
        <c:crossAx val="158687616"/>
        <c:crosses val="autoZero"/>
        <c:auto val="1"/>
        <c:lblAlgn val="ctr"/>
        <c:lblOffset val="100"/>
      </c:catAx>
      <c:valAx>
        <c:axId val="1586876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681728"/>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Harrogate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6.6681634625878985</c:v>
                </c:pt>
                <c:pt idx="1">
                  <c:v>7.1216909441006599</c:v>
                </c:pt>
              </c:numCache>
            </c:numRef>
          </c:val>
        </c:ser>
        <c:axId val="158727168"/>
        <c:axId val="158745344"/>
      </c:barChart>
      <c:catAx>
        <c:axId val="158727168"/>
        <c:scaling>
          <c:orientation val="minMax"/>
        </c:scaling>
        <c:axPos val="b"/>
        <c:numFmt formatCode="General" sourceLinked="1"/>
        <c:tickLblPos val="nextTo"/>
        <c:crossAx val="158745344"/>
        <c:crosses val="autoZero"/>
        <c:auto val="1"/>
        <c:lblAlgn val="ctr"/>
        <c:lblOffset val="100"/>
      </c:catAx>
      <c:valAx>
        <c:axId val="158745344"/>
        <c:scaling>
          <c:orientation val="minMax"/>
        </c:scaling>
        <c:axPos val="l"/>
        <c:majorGridlines/>
        <c:numFmt formatCode="General" sourceLinked="1"/>
        <c:tickLblPos val="nextTo"/>
        <c:txPr>
          <a:bodyPr/>
          <a:lstStyle/>
          <a:p>
            <a:pPr>
              <a:defRPr sz="800"/>
            </a:pPr>
            <a:endParaRPr lang="en-US"/>
          </a:p>
        </c:txPr>
        <c:crossAx val="158727168"/>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Harrogate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8.6864052182843317</c:v>
                </c:pt>
                <c:pt idx="1">
                  <c:v>8.4103802797167226</c:v>
                </c:pt>
              </c:numCache>
            </c:numRef>
          </c:val>
        </c:ser>
        <c:marker val="1"/>
        <c:axId val="158776320"/>
        <c:axId val="158782208"/>
      </c:lineChart>
      <c:catAx>
        <c:axId val="158776320"/>
        <c:scaling>
          <c:orientation val="minMax"/>
        </c:scaling>
        <c:axPos val="b"/>
        <c:numFmt formatCode="General" sourceLinked="1"/>
        <c:tickLblPos val="nextTo"/>
        <c:crossAx val="158782208"/>
        <c:crosses val="autoZero"/>
        <c:auto val="1"/>
        <c:lblAlgn val="ctr"/>
        <c:lblOffset val="100"/>
      </c:catAx>
      <c:valAx>
        <c:axId val="1587822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776320"/>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Harrogate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9.9369786550664987</c:v>
                </c:pt>
                <c:pt idx="1">
                  <c:v>9.9565798950509414</c:v>
                </c:pt>
              </c:numCache>
            </c:numRef>
          </c:val>
        </c:ser>
        <c:axId val="158821760"/>
        <c:axId val="158827648"/>
      </c:barChart>
      <c:catAx>
        <c:axId val="158821760"/>
        <c:scaling>
          <c:orientation val="minMax"/>
        </c:scaling>
        <c:axPos val="b"/>
        <c:numFmt formatCode="General" sourceLinked="1"/>
        <c:tickLblPos val="nextTo"/>
        <c:crossAx val="158827648"/>
        <c:crosses val="autoZero"/>
        <c:auto val="1"/>
        <c:lblAlgn val="ctr"/>
        <c:lblOffset val="100"/>
      </c:catAx>
      <c:valAx>
        <c:axId val="158827648"/>
        <c:scaling>
          <c:orientation val="minMax"/>
        </c:scaling>
        <c:axPos val="l"/>
        <c:majorGridlines/>
        <c:numFmt formatCode="General" sourceLinked="1"/>
        <c:tickLblPos val="nextTo"/>
        <c:txPr>
          <a:bodyPr/>
          <a:lstStyle/>
          <a:p>
            <a:pPr>
              <a:defRPr sz="800"/>
            </a:pPr>
            <a:endParaRPr lang="en-US"/>
          </a:p>
        </c:txPr>
        <c:crossAx val="158821760"/>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Harrogate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43.638746549134602</c:v>
                </c:pt>
                <c:pt idx="1">
                  <c:v>47.018242955587098</c:v>
                </c:pt>
              </c:numCache>
            </c:numRef>
          </c:val>
        </c:ser>
        <c:marker val="1"/>
        <c:axId val="158875648"/>
        <c:axId val="158877184"/>
      </c:lineChart>
      <c:catAx>
        <c:axId val="158875648"/>
        <c:scaling>
          <c:orientation val="minMax"/>
        </c:scaling>
        <c:axPos val="b"/>
        <c:numFmt formatCode="General" sourceLinked="1"/>
        <c:tickLblPos val="nextTo"/>
        <c:crossAx val="158877184"/>
        <c:crosses val="autoZero"/>
        <c:auto val="1"/>
        <c:lblAlgn val="ctr"/>
        <c:lblOffset val="100"/>
      </c:catAx>
      <c:valAx>
        <c:axId val="1588771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875648"/>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Harrogate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0.39928590361257943</c:v>
                </c:pt>
                <c:pt idx="1">
                  <c:v>0.43846368674025843</c:v>
                </c:pt>
              </c:numCache>
            </c:numRef>
          </c:val>
        </c:ser>
        <c:axId val="158916992"/>
        <c:axId val="158918528"/>
      </c:barChart>
      <c:catAx>
        <c:axId val="158916992"/>
        <c:scaling>
          <c:orientation val="minMax"/>
        </c:scaling>
        <c:axPos val="b"/>
        <c:numFmt formatCode="General" sourceLinked="1"/>
        <c:tickLblPos val="nextTo"/>
        <c:crossAx val="158918528"/>
        <c:crosses val="autoZero"/>
        <c:auto val="1"/>
        <c:lblAlgn val="ctr"/>
        <c:lblOffset val="100"/>
      </c:catAx>
      <c:valAx>
        <c:axId val="158918528"/>
        <c:scaling>
          <c:orientation val="minMax"/>
        </c:scaling>
        <c:axPos val="l"/>
        <c:majorGridlines/>
        <c:numFmt formatCode="General" sourceLinked="1"/>
        <c:tickLblPos val="nextTo"/>
        <c:txPr>
          <a:bodyPr/>
          <a:lstStyle/>
          <a:p>
            <a:pPr>
              <a:defRPr sz="800"/>
            </a:pPr>
            <a:endParaRPr lang="en-US"/>
          </a:p>
        </c:txPr>
        <c:crossAx val="158916992"/>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Harrogate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24.662468641192</c:v>
                </c:pt>
                <c:pt idx="1">
                  <c:v>38.177408926478854</c:v>
                </c:pt>
              </c:numCache>
            </c:numRef>
          </c:val>
        </c:ser>
        <c:marker val="1"/>
        <c:axId val="159007104"/>
        <c:axId val="159008640"/>
      </c:lineChart>
      <c:catAx>
        <c:axId val="159007104"/>
        <c:scaling>
          <c:orientation val="minMax"/>
        </c:scaling>
        <c:axPos val="b"/>
        <c:numFmt formatCode="General" sourceLinked="1"/>
        <c:tickLblPos val="nextTo"/>
        <c:crossAx val="159008640"/>
        <c:crosses val="autoZero"/>
        <c:auto val="1"/>
        <c:lblAlgn val="ctr"/>
        <c:lblOffset val="100"/>
      </c:catAx>
      <c:valAx>
        <c:axId val="1590086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007104"/>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Harrogate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0.74256669317242796</c:v>
                </c:pt>
                <c:pt idx="1">
                  <c:v>0.61780312495406597</c:v>
                </c:pt>
              </c:numCache>
            </c:numRef>
          </c:val>
        </c:ser>
        <c:axId val="159060736"/>
        <c:axId val="159062272"/>
      </c:barChart>
      <c:catAx>
        <c:axId val="159060736"/>
        <c:scaling>
          <c:orientation val="minMax"/>
        </c:scaling>
        <c:axPos val="b"/>
        <c:numFmt formatCode="General" sourceLinked="1"/>
        <c:tickLblPos val="nextTo"/>
        <c:crossAx val="159062272"/>
        <c:crosses val="autoZero"/>
        <c:auto val="1"/>
        <c:lblAlgn val="ctr"/>
        <c:lblOffset val="100"/>
      </c:catAx>
      <c:valAx>
        <c:axId val="159062272"/>
        <c:scaling>
          <c:orientation val="minMax"/>
        </c:scaling>
        <c:axPos val="l"/>
        <c:majorGridlines/>
        <c:numFmt formatCode="General" sourceLinked="1"/>
        <c:tickLblPos val="nextTo"/>
        <c:txPr>
          <a:bodyPr/>
          <a:lstStyle/>
          <a:p>
            <a:pPr>
              <a:defRPr sz="800"/>
            </a:pPr>
            <a:endParaRPr lang="en-US"/>
          </a:p>
        </c:txPr>
        <c:crossAx val="159060736"/>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Harrogate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19.023532534170759</c:v>
                </c:pt>
                <c:pt idx="1">
                  <c:v>18.004863644469399</c:v>
                </c:pt>
              </c:numCache>
            </c:numRef>
          </c:val>
        </c:ser>
        <c:marker val="1"/>
        <c:axId val="159109888"/>
        <c:axId val="159111424"/>
      </c:lineChart>
      <c:catAx>
        <c:axId val="159109888"/>
        <c:scaling>
          <c:orientation val="minMax"/>
        </c:scaling>
        <c:axPos val="b"/>
        <c:numFmt formatCode="General" sourceLinked="1"/>
        <c:tickLblPos val="nextTo"/>
        <c:crossAx val="159111424"/>
        <c:crosses val="autoZero"/>
        <c:auto val="1"/>
        <c:lblAlgn val="ctr"/>
        <c:lblOffset val="100"/>
      </c:catAx>
      <c:valAx>
        <c:axId val="15911142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109888"/>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Harrogate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1.150661864446421</c:v>
                </c:pt>
                <c:pt idx="1">
                  <c:v>1.2203489483045</c:v>
                </c:pt>
              </c:numCache>
            </c:numRef>
          </c:val>
        </c:ser>
        <c:axId val="159163520"/>
        <c:axId val="159165056"/>
      </c:barChart>
      <c:catAx>
        <c:axId val="159163520"/>
        <c:scaling>
          <c:orientation val="minMax"/>
        </c:scaling>
        <c:axPos val="b"/>
        <c:numFmt formatCode="General" sourceLinked="1"/>
        <c:tickLblPos val="nextTo"/>
        <c:crossAx val="159165056"/>
        <c:crosses val="autoZero"/>
        <c:auto val="1"/>
        <c:lblAlgn val="ctr"/>
        <c:lblOffset val="100"/>
      </c:catAx>
      <c:valAx>
        <c:axId val="159165056"/>
        <c:scaling>
          <c:orientation val="minMax"/>
        </c:scaling>
        <c:axPos val="l"/>
        <c:majorGridlines/>
        <c:numFmt formatCode="General" sourceLinked="1"/>
        <c:tickLblPos val="nextTo"/>
        <c:txPr>
          <a:bodyPr/>
          <a:lstStyle/>
          <a:p>
            <a:pPr>
              <a:defRPr sz="800"/>
            </a:pPr>
            <a:endParaRPr lang="en-US"/>
          </a:p>
        </c:txPr>
        <c:crossAx val="159163520"/>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Harrogate</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16.760646143250089</c:v>
                </c:pt>
                <c:pt idx="1">
                  <c:v>17.8775522962911</c:v>
                </c:pt>
                <c:pt idx="2">
                  <c:v>17.615795881217405</c:v>
                </c:pt>
              </c:numCache>
            </c:numRef>
          </c:val>
        </c:ser>
        <c:marker val="1"/>
        <c:axId val="157508352"/>
        <c:axId val="157509888"/>
      </c:lineChart>
      <c:catAx>
        <c:axId val="157508352"/>
        <c:scaling>
          <c:orientation val="minMax"/>
        </c:scaling>
        <c:axPos val="b"/>
        <c:numFmt formatCode="General" sourceLinked="1"/>
        <c:tickLblPos val="nextTo"/>
        <c:crossAx val="157509888"/>
        <c:crosses val="autoZero"/>
        <c:auto val="1"/>
        <c:lblAlgn val="ctr"/>
        <c:lblOffset val="100"/>
      </c:catAx>
      <c:valAx>
        <c:axId val="157509888"/>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508352"/>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Harrogate</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13.473553906509107</c:v>
                </c:pt>
              </c:numCache>
            </c:numRef>
          </c:val>
        </c:ser>
        <c:axId val="159274112"/>
        <c:axId val="159275648"/>
      </c:barChart>
      <c:catAx>
        <c:axId val="159274112"/>
        <c:scaling>
          <c:orientation val="minMax"/>
        </c:scaling>
        <c:axPos val="b"/>
        <c:numFmt formatCode="General" sourceLinked="1"/>
        <c:tickLblPos val="nextTo"/>
        <c:crossAx val="159275648"/>
        <c:crosses val="autoZero"/>
        <c:auto val="1"/>
        <c:lblAlgn val="ctr"/>
        <c:lblOffset val="100"/>
      </c:catAx>
      <c:valAx>
        <c:axId val="1592756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27411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Harrogate</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6.9626357796951464</c:v>
                </c:pt>
              </c:numCache>
            </c:numRef>
          </c:val>
        </c:ser>
        <c:axId val="159310976"/>
        <c:axId val="159312512"/>
      </c:barChart>
      <c:catAx>
        <c:axId val="159310976"/>
        <c:scaling>
          <c:orientation val="minMax"/>
        </c:scaling>
        <c:axPos val="b"/>
        <c:numFmt formatCode="General" sourceLinked="1"/>
        <c:tickLblPos val="nextTo"/>
        <c:crossAx val="159312512"/>
        <c:crosses val="autoZero"/>
        <c:auto val="1"/>
        <c:lblAlgn val="ctr"/>
        <c:lblOffset val="100"/>
      </c:catAx>
      <c:valAx>
        <c:axId val="159312512"/>
        <c:scaling>
          <c:orientation val="minMax"/>
        </c:scaling>
        <c:axPos val="l"/>
        <c:majorGridlines/>
        <c:numFmt formatCode="General" sourceLinked="1"/>
        <c:tickLblPos val="nextTo"/>
        <c:txPr>
          <a:bodyPr/>
          <a:lstStyle/>
          <a:p>
            <a:pPr>
              <a:defRPr sz="800"/>
            </a:pPr>
            <a:endParaRPr lang="en-US"/>
          </a:p>
        </c:txPr>
        <c:crossAx val="15931097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Harrogate</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8.5747391972055205</c:v>
                </c:pt>
              </c:numCache>
            </c:numRef>
          </c:val>
        </c:ser>
        <c:axId val="159224576"/>
        <c:axId val="159226112"/>
      </c:barChart>
      <c:catAx>
        <c:axId val="159224576"/>
        <c:scaling>
          <c:orientation val="minMax"/>
        </c:scaling>
        <c:axPos val="b"/>
        <c:numFmt formatCode="General" sourceLinked="1"/>
        <c:tickLblPos val="nextTo"/>
        <c:crossAx val="159226112"/>
        <c:crosses val="autoZero"/>
        <c:auto val="1"/>
        <c:lblAlgn val="ctr"/>
        <c:lblOffset val="100"/>
      </c:catAx>
      <c:valAx>
        <c:axId val="1592261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22457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Harrogate</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9.8179853894433595</c:v>
                </c:pt>
              </c:numCache>
            </c:numRef>
          </c:val>
        </c:ser>
        <c:axId val="159343744"/>
        <c:axId val="159345280"/>
      </c:barChart>
      <c:catAx>
        <c:axId val="159343744"/>
        <c:scaling>
          <c:orientation val="minMax"/>
        </c:scaling>
        <c:axPos val="b"/>
        <c:numFmt formatCode="General" sourceLinked="1"/>
        <c:tickLblPos val="nextTo"/>
        <c:crossAx val="159345280"/>
        <c:crosses val="autoZero"/>
        <c:auto val="1"/>
        <c:lblAlgn val="ctr"/>
        <c:lblOffset val="100"/>
      </c:catAx>
      <c:valAx>
        <c:axId val="159345280"/>
        <c:scaling>
          <c:orientation val="minMax"/>
        </c:scaling>
        <c:axPos val="l"/>
        <c:majorGridlines/>
        <c:numFmt formatCode="General" sourceLinked="1"/>
        <c:tickLblPos val="nextTo"/>
        <c:txPr>
          <a:bodyPr/>
          <a:lstStyle/>
          <a:p>
            <a:pPr>
              <a:defRPr sz="800"/>
            </a:pPr>
            <a:endParaRPr lang="en-US"/>
          </a:p>
        </c:txPr>
        <c:crossAx val="15934374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Harrogate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13.415851614731499</c:v>
                </c:pt>
                <c:pt idx="1">
                  <c:v>14.839852382548207</c:v>
                </c:pt>
                <c:pt idx="2">
                  <c:v>14.792256273531207</c:v>
                </c:pt>
              </c:numCache>
            </c:numRef>
          </c:val>
        </c:ser>
        <c:marker val="1"/>
        <c:axId val="159364224"/>
        <c:axId val="159365760"/>
      </c:lineChart>
      <c:catAx>
        <c:axId val="159364224"/>
        <c:scaling>
          <c:orientation val="minMax"/>
        </c:scaling>
        <c:axPos val="b"/>
        <c:numFmt formatCode="General" sourceLinked="1"/>
        <c:tickLblPos val="nextTo"/>
        <c:crossAx val="159365760"/>
        <c:crosses val="autoZero"/>
        <c:auto val="1"/>
        <c:lblAlgn val="ctr"/>
        <c:lblOffset val="100"/>
      </c:catAx>
      <c:valAx>
        <c:axId val="1593657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9364224"/>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Harrogate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7.6850024167017486</c:v>
                </c:pt>
                <c:pt idx="1">
                  <c:v>7.7208266576514264</c:v>
                </c:pt>
                <c:pt idx="2">
                  <c:v>7.9251369999999959</c:v>
                </c:pt>
              </c:numCache>
            </c:numRef>
          </c:val>
        </c:ser>
        <c:axId val="159491584"/>
        <c:axId val="159493120"/>
      </c:barChart>
      <c:catAx>
        <c:axId val="159491584"/>
        <c:scaling>
          <c:orientation val="minMax"/>
        </c:scaling>
        <c:axPos val="b"/>
        <c:numFmt formatCode="General" sourceLinked="1"/>
        <c:tickLblPos val="nextTo"/>
        <c:crossAx val="159493120"/>
        <c:crosses val="autoZero"/>
        <c:auto val="1"/>
        <c:lblAlgn val="ctr"/>
        <c:lblOffset val="100"/>
      </c:catAx>
      <c:valAx>
        <c:axId val="159493120"/>
        <c:scaling>
          <c:orientation val="minMax"/>
        </c:scaling>
        <c:axPos val="l"/>
        <c:majorGridlines/>
        <c:numFmt formatCode="General" sourceLinked="1"/>
        <c:tickLblPos val="nextTo"/>
        <c:crossAx val="159491584"/>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Harrogate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11.341449298257807</c:v>
                </c:pt>
                <c:pt idx="1">
                  <c:v>11.590995185204099</c:v>
                </c:pt>
                <c:pt idx="2">
                  <c:v>11.502837928701911</c:v>
                </c:pt>
              </c:numCache>
            </c:numRef>
          </c:val>
        </c:ser>
        <c:marker val="1"/>
        <c:axId val="159536640"/>
        <c:axId val="159538176"/>
      </c:lineChart>
      <c:catAx>
        <c:axId val="159536640"/>
        <c:scaling>
          <c:orientation val="minMax"/>
        </c:scaling>
        <c:axPos val="b"/>
        <c:numFmt formatCode="General" sourceLinked="1"/>
        <c:tickLblPos val="nextTo"/>
        <c:crossAx val="159538176"/>
        <c:crosses val="autoZero"/>
        <c:auto val="1"/>
        <c:lblAlgn val="ctr"/>
        <c:lblOffset val="100"/>
      </c:catAx>
      <c:valAx>
        <c:axId val="1595381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9536640"/>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Harrogate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7.5298189812432801</c:v>
                </c:pt>
                <c:pt idx="1">
                  <c:v>8.0075698558052792</c:v>
                </c:pt>
                <c:pt idx="2">
                  <c:v>8.0565060000000095</c:v>
                </c:pt>
              </c:numCache>
            </c:numRef>
          </c:val>
        </c:ser>
        <c:axId val="159582080"/>
        <c:axId val="159583616"/>
      </c:barChart>
      <c:catAx>
        <c:axId val="159582080"/>
        <c:scaling>
          <c:orientation val="minMax"/>
        </c:scaling>
        <c:axPos val="b"/>
        <c:numFmt formatCode="General" sourceLinked="1"/>
        <c:tickLblPos val="nextTo"/>
        <c:crossAx val="159583616"/>
        <c:crosses val="autoZero"/>
        <c:auto val="1"/>
        <c:lblAlgn val="ctr"/>
        <c:lblOffset val="100"/>
      </c:catAx>
      <c:valAx>
        <c:axId val="159583616"/>
        <c:scaling>
          <c:orientation val="minMax"/>
        </c:scaling>
        <c:axPos val="l"/>
        <c:majorGridlines/>
        <c:numFmt formatCode="General" sourceLinked="1"/>
        <c:tickLblPos val="nextTo"/>
        <c:crossAx val="159582080"/>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Harrogate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8.0469028556262678</c:v>
                </c:pt>
                <c:pt idx="1">
                  <c:v>8.0873431370051492</c:v>
                </c:pt>
                <c:pt idx="2">
                  <c:v>8.0957370006243181</c:v>
                </c:pt>
              </c:numCache>
            </c:numRef>
          </c:val>
        </c:ser>
        <c:marker val="1"/>
        <c:axId val="159614848"/>
        <c:axId val="159616384"/>
      </c:lineChart>
      <c:catAx>
        <c:axId val="159614848"/>
        <c:scaling>
          <c:orientation val="minMax"/>
        </c:scaling>
        <c:axPos val="b"/>
        <c:numFmt formatCode="General" sourceLinked="1"/>
        <c:tickLblPos val="nextTo"/>
        <c:crossAx val="159616384"/>
        <c:crosses val="autoZero"/>
        <c:auto val="1"/>
        <c:lblAlgn val="ctr"/>
        <c:lblOffset val="100"/>
      </c:catAx>
      <c:valAx>
        <c:axId val="15961638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9614848"/>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Harrogate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9.6317414285046059</c:v>
                </c:pt>
                <c:pt idx="1">
                  <c:v>9.9592844648920398</c:v>
                </c:pt>
                <c:pt idx="2">
                  <c:v>9.9571780000000008</c:v>
                </c:pt>
              </c:numCache>
            </c:numRef>
          </c:val>
        </c:ser>
        <c:axId val="159734016"/>
        <c:axId val="159748096"/>
      </c:barChart>
      <c:catAx>
        <c:axId val="159734016"/>
        <c:scaling>
          <c:orientation val="minMax"/>
        </c:scaling>
        <c:axPos val="b"/>
        <c:numFmt formatCode="General" sourceLinked="1"/>
        <c:tickLblPos val="nextTo"/>
        <c:crossAx val="159748096"/>
        <c:crosses val="autoZero"/>
        <c:auto val="1"/>
        <c:lblAlgn val="ctr"/>
        <c:lblOffset val="100"/>
      </c:catAx>
      <c:valAx>
        <c:axId val="159748096"/>
        <c:scaling>
          <c:orientation val="minMax"/>
        </c:scaling>
        <c:axPos val="l"/>
        <c:majorGridlines/>
        <c:numFmt formatCode="General" sourceLinked="1"/>
        <c:tickLblPos val="nextTo"/>
        <c:crossAx val="159734016"/>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Harrogate</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12.9230680889084</c:v>
                </c:pt>
                <c:pt idx="1">
                  <c:v>12.9150581469404</c:v>
                </c:pt>
                <c:pt idx="2">
                  <c:v>12.644911034236486</c:v>
                </c:pt>
              </c:numCache>
            </c:numRef>
          </c:val>
        </c:ser>
        <c:marker val="1"/>
        <c:axId val="157549696"/>
        <c:axId val="157551232"/>
      </c:lineChart>
      <c:catAx>
        <c:axId val="157549696"/>
        <c:scaling>
          <c:orientation val="minMax"/>
        </c:scaling>
        <c:axPos val="b"/>
        <c:numFmt formatCode="General" sourceLinked="1"/>
        <c:tickLblPos val="nextTo"/>
        <c:crossAx val="157551232"/>
        <c:crosses val="autoZero"/>
        <c:auto val="1"/>
        <c:lblAlgn val="ctr"/>
        <c:lblOffset val="100"/>
      </c:catAx>
      <c:valAx>
        <c:axId val="157551232"/>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549696"/>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Harrogate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26.447891671909499</c:v>
                </c:pt>
                <c:pt idx="1">
                  <c:v>27.981126135554785</c:v>
                </c:pt>
                <c:pt idx="2">
                  <c:v>28.1231707737101</c:v>
                </c:pt>
              </c:numCache>
            </c:numRef>
          </c:val>
        </c:ser>
        <c:marker val="1"/>
        <c:axId val="159648000"/>
        <c:axId val="159653888"/>
      </c:lineChart>
      <c:catAx>
        <c:axId val="159648000"/>
        <c:scaling>
          <c:orientation val="minMax"/>
        </c:scaling>
        <c:axPos val="b"/>
        <c:numFmt formatCode="General" sourceLinked="1"/>
        <c:tickLblPos val="nextTo"/>
        <c:crossAx val="159653888"/>
        <c:crosses val="autoZero"/>
        <c:auto val="1"/>
        <c:lblAlgn val="ctr"/>
        <c:lblOffset val="100"/>
      </c:catAx>
      <c:valAx>
        <c:axId val="1596538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648000"/>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Harrogate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1.0949218080047398</c:v>
                </c:pt>
                <c:pt idx="1">
                  <c:v>1.091823085855389</c:v>
                </c:pt>
                <c:pt idx="2">
                  <c:v>1.5674909999999991</c:v>
                </c:pt>
              </c:numCache>
            </c:numRef>
          </c:val>
        </c:ser>
        <c:axId val="159705728"/>
        <c:axId val="159777152"/>
      </c:barChart>
      <c:catAx>
        <c:axId val="159705728"/>
        <c:scaling>
          <c:orientation val="minMax"/>
        </c:scaling>
        <c:axPos val="b"/>
        <c:numFmt formatCode="General" sourceLinked="1"/>
        <c:tickLblPos val="nextTo"/>
        <c:crossAx val="159777152"/>
        <c:crosses val="autoZero"/>
        <c:auto val="1"/>
        <c:lblAlgn val="ctr"/>
        <c:lblOffset val="100"/>
      </c:catAx>
      <c:valAx>
        <c:axId val="159777152"/>
        <c:scaling>
          <c:orientation val="minMax"/>
        </c:scaling>
        <c:axPos val="l"/>
        <c:majorGridlines/>
        <c:numFmt formatCode="General" sourceLinked="1"/>
        <c:tickLblPos val="nextTo"/>
        <c:txPr>
          <a:bodyPr/>
          <a:lstStyle/>
          <a:p>
            <a:pPr>
              <a:defRPr sz="800"/>
            </a:pPr>
            <a:endParaRPr lang="en-US"/>
          </a:p>
        </c:txPr>
        <c:crossAx val="159705728"/>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Harrogate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21.585952960208299</c:v>
                </c:pt>
                <c:pt idx="1">
                  <c:v>21.734149258674289</c:v>
                </c:pt>
                <c:pt idx="2">
                  <c:v>21.731817934773886</c:v>
                </c:pt>
              </c:numCache>
            </c:numRef>
          </c:val>
        </c:ser>
        <c:marker val="1"/>
        <c:axId val="159795840"/>
        <c:axId val="159814016"/>
      </c:lineChart>
      <c:catAx>
        <c:axId val="159795840"/>
        <c:scaling>
          <c:orientation val="minMax"/>
        </c:scaling>
        <c:axPos val="b"/>
        <c:numFmt formatCode="General" sourceLinked="1"/>
        <c:tickLblPos val="nextTo"/>
        <c:crossAx val="159814016"/>
        <c:crosses val="autoZero"/>
        <c:auto val="1"/>
        <c:lblAlgn val="ctr"/>
        <c:lblOffset val="100"/>
      </c:catAx>
      <c:valAx>
        <c:axId val="1598140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795840"/>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Harrogate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1.1378767326192398</c:v>
                </c:pt>
                <c:pt idx="1">
                  <c:v>1.14606147016889</c:v>
                </c:pt>
                <c:pt idx="2">
                  <c:v>1.1378239999999991</c:v>
                </c:pt>
              </c:numCache>
            </c:numRef>
          </c:val>
        </c:ser>
        <c:axId val="159841280"/>
        <c:axId val="159847168"/>
      </c:barChart>
      <c:catAx>
        <c:axId val="159841280"/>
        <c:scaling>
          <c:orientation val="minMax"/>
        </c:scaling>
        <c:axPos val="b"/>
        <c:numFmt formatCode="General" sourceLinked="1"/>
        <c:tickLblPos val="nextTo"/>
        <c:crossAx val="159847168"/>
        <c:crosses val="autoZero"/>
        <c:auto val="1"/>
        <c:lblAlgn val="ctr"/>
        <c:lblOffset val="100"/>
      </c:catAx>
      <c:valAx>
        <c:axId val="159847168"/>
        <c:scaling>
          <c:orientation val="minMax"/>
        </c:scaling>
        <c:axPos val="l"/>
        <c:majorGridlines/>
        <c:numFmt formatCode="General" sourceLinked="1"/>
        <c:tickLblPos val="nextTo"/>
        <c:txPr>
          <a:bodyPr/>
          <a:lstStyle/>
          <a:p>
            <a:pPr>
              <a:defRPr sz="800"/>
            </a:pPr>
            <a:endParaRPr lang="en-US"/>
          </a:p>
        </c:txPr>
        <c:crossAx val="159841280"/>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Harrogate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13.2723902204753</c:v>
                </c:pt>
                <c:pt idx="1">
                  <c:v>13.085076216506014</c:v>
                </c:pt>
                <c:pt idx="2">
                  <c:v>13.298286975310798</c:v>
                </c:pt>
              </c:numCache>
            </c:numRef>
          </c:val>
        </c:ser>
        <c:marker val="1"/>
        <c:axId val="159878144"/>
        <c:axId val="159896320"/>
      </c:lineChart>
      <c:catAx>
        <c:axId val="159878144"/>
        <c:scaling>
          <c:orientation val="minMax"/>
        </c:scaling>
        <c:axPos val="b"/>
        <c:numFmt formatCode="General" sourceLinked="1"/>
        <c:tickLblPos val="nextTo"/>
        <c:crossAx val="159896320"/>
        <c:crosses val="autoZero"/>
        <c:auto val="1"/>
        <c:lblAlgn val="ctr"/>
        <c:lblOffset val="100"/>
      </c:catAx>
      <c:valAx>
        <c:axId val="15989632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878144"/>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Harrogate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4.1482139794502375</c:v>
                </c:pt>
                <c:pt idx="1">
                  <c:v>4.0976584892625638</c:v>
                </c:pt>
                <c:pt idx="2">
                  <c:v>3.7240350000000002</c:v>
                </c:pt>
              </c:numCache>
            </c:numRef>
          </c:val>
        </c:ser>
        <c:axId val="159927680"/>
        <c:axId val="159937664"/>
      </c:barChart>
      <c:catAx>
        <c:axId val="159927680"/>
        <c:scaling>
          <c:orientation val="minMax"/>
        </c:scaling>
        <c:axPos val="b"/>
        <c:numFmt formatCode="General" sourceLinked="1"/>
        <c:tickLblPos val="nextTo"/>
        <c:crossAx val="159937664"/>
        <c:crosses val="autoZero"/>
        <c:auto val="1"/>
        <c:lblAlgn val="ctr"/>
        <c:lblOffset val="100"/>
      </c:catAx>
      <c:valAx>
        <c:axId val="159937664"/>
        <c:scaling>
          <c:orientation val="minMax"/>
        </c:scaling>
        <c:axPos val="l"/>
        <c:majorGridlines/>
        <c:numFmt formatCode="General" sourceLinked="1"/>
        <c:tickLblPos val="nextTo"/>
        <c:txPr>
          <a:bodyPr/>
          <a:lstStyle/>
          <a:p>
            <a:pPr>
              <a:defRPr sz="800"/>
            </a:pPr>
            <a:endParaRPr lang="en-US"/>
          </a:p>
        </c:txPr>
        <c:crossAx val="159927680"/>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North Yorkshire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4744</c:v>
                </c:pt>
                <c:pt idx="1">
                  <c:v>4858</c:v>
                </c:pt>
                <c:pt idx="2">
                  <c:v>4980</c:v>
                </c:pt>
                <c:pt idx="3">
                  <c:v>5071</c:v>
                </c:pt>
                <c:pt idx="4">
                  <c:v>5177</c:v>
                </c:pt>
              </c:numCache>
            </c:numRef>
          </c:val>
        </c:ser>
        <c:marker val="1"/>
        <c:axId val="159974528"/>
        <c:axId val="159976064"/>
      </c:lineChart>
      <c:catAx>
        <c:axId val="159974528"/>
        <c:scaling>
          <c:orientation val="minMax"/>
        </c:scaling>
        <c:axPos val="b"/>
        <c:numFmt formatCode="General" sourceLinked="1"/>
        <c:tickLblPos val="nextTo"/>
        <c:crossAx val="159976064"/>
        <c:crosses val="autoZero"/>
        <c:auto val="1"/>
        <c:lblAlgn val="ctr"/>
        <c:lblOffset val="100"/>
      </c:catAx>
      <c:valAx>
        <c:axId val="159976064"/>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974528"/>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North Yorkshire</c:v>
                </c:pt>
              </c:strCache>
            </c:strRef>
          </c:tx>
          <c:spPr>
            <a:solidFill>
              <a:schemeClr val="tx1"/>
            </a:solidFill>
          </c:spPr>
          <c:val>
            <c:numRef>
              <c:f>Sheet1!$R$180:$V$180</c:f>
              <c:numCache>
                <c:formatCode>General</c:formatCode>
                <c:ptCount val="5"/>
                <c:pt idx="0">
                  <c:v>7860.7077288122082</c:v>
                </c:pt>
                <c:pt idx="1">
                  <c:v>8033.4168976260235</c:v>
                </c:pt>
                <c:pt idx="2">
                  <c:v>8235.0801183999465</c:v>
                </c:pt>
                <c:pt idx="3">
                  <c:v>8367.7520597606945</c:v>
                </c:pt>
                <c:pt idx="4">
                  <c:v>8493.3178899428676</c:v>
                </c:pt>
              </c:numCache>
            </c:numRef>
          </c:val>
        </c:ser>
        <c:axId val="160012160"/>
        <c:axId val="160013696"/>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0012160"/>
        <c:axId val="160013696"/>
      </c:lineChart>
      <c:catAx>
        <c:axId val="160012160"/>
        <c:scaling>
          <c:orientation val="minMax"/>
        </c:scaling>
        <c:axPos val="b"/>
        <c:tickLblPos val="nextTo"/>
        <c:crossAx val="160013696"/>
        <c:crosses val="autoZero"/>
        <c:auto val="1"/>
        <c:lblAlgn val="ctr"/>
        <c:lblOffset val="100"/>
      </c:catAx>
      <c:valAx>
        <c:axId val="160013696"/>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01216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North Yorkshire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3613</c:v>
                </c:pt>
                <c:pt idx="1">
                  <c:v>3671</c:v>
                </c:pt>
                <c:pt idx="2">
                  <c:v>3754</c:v>
                </c:pt>
                <c:pt idx="3">
                  <c:v>3791</c:v>
                </c:pt>
                <c:pt idx="4">
                  <c:v>3864</c:v>
                </c:pt>
              </c:numCache>
            </c:numRef>
          </c:val>
        </c:ser>
        <c:marker val="1"/>
        <c:axId val="160047104"/>
        <c:axId val="160048640"/>
      </c:lineChart>
      <c:catAx>
        <c:axId val="160047104"/>
        <c:scaling>
          <c:orientation val="minMax"/>
        </c:scaling>
        <c:axPos val="b"/>
        <c:numFmt formatCode="General" sourceLinked="1"/>
        <c:tickLblPos val="nextTo"/>
        <c:crossAx val="160048640"/>
        <c:crosses val="autoZero"/>
        <c:auto val="1"/>
        <c:lblAlgn val="ctr"/>
        <c:lblOffset val="100"/>
      </c:catAx>
      <c:valAx>
        <c:axId val="160048640"/>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047104"/>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North Yorkshire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5986.6646341059341</c:v>
                </c:pt>
                <c:pt idx="1">
                  <c:v>6070.5379644267496</c:v>
                </c:pt>
                <c:pt idx="2">
                  <c:v>6207.7290691713715</c:v>
                </c:pt>
                <c:pt idx="3">
                  <c:v>6255.6000904265074</c:v>
                </c:pt>
                <c:pt idx="4">
                  <c:v>6339.2274148617507</c:v>
                </c:pt>
              </c:numCache>
            </c:numRef>
          </c:val>
        </c:ser>
        <c:axId val="160092928"/>
        <c:axId val="160094464"/>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0092928"/>
        <c:axId val="160094464"/>
      </c:lineChart>
      <c:catAx>
        <c:axId val="160092928"/>
        <c:scaling>
          <c:orientation val="minMax"/>
        </c:scaling>
        <c:axPos val="b"/>
        <c:numFmt formatCode="General" sourceLinked="1"/>
        <c:tickLblPos val="nextTo"/>
        <c:crossAx val="160094464"/>
        <c:crosses val="autoZero"/>
        <c:auto val="1"/>
        <c:lblAlgn val="ctr"/>
        <c:lblOffset val="100"/>
      </c:catAx>
      <c:valAx>
        <c:axId val="160094464"/>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09292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Harrogate</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9.060273174316027</c:v>
                </c:pt>
                <c:pt idx="1">
                  <c:v>9.0077579991848005</c:v>
                </c:pt>
                <c:pt idx="2">
                  <c:v>9.0377677943755419</c:v>
                </c:pt>
              </c:numCache>
            </c:numRef>
          </c:val>
        </c:ser>
        <c:marker val="1"/>
        <c:axId val="157582848"/>
        <c:axId val="157584384"/>
      </c:lineChart>
      <c:catAx>
        <c:axId val="157582848"/>
        <c:scaling>
          <c:orientation val="minMax"/>
        </c:scaling>
        <c:axPos val="b"/>
        <c:numFmt formatCode="General" sourceLinked="1"/>
        <c:tickLblPos val="nextTo"/>
        <c:crossAx val="157584384"/>
        <c:crosses val="autoZero"/>
        <c:auto val="1"/>
        <c:lblAlgn val="ctr"/>
        <c:lblOffset val="100"/>
      </c:catAx>
      <c:valAx>
        <c:axId val="157584384"/>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582848"/>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North Yorkshire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3058</c:v>
                </c:pt>
                <c:pt idx="1">
                  <c:v>3128</c:v>
                </c:pt>
                <c:pt idx="2">
                  <c:v>3193</c:v>
                </c:pt>
                <c:pt idx="3">
                  <c:v>3244</c:v>
                </c:pt>
                <c:pt idx="4">
                  <c:v>3306</c:v>
                </c:pt>
              </c:numCache>
            </c:numRef>
          </c:val>
        </c:ser>
        <c:marker val="1"/>
        <c:axId val="160131712"/>
        <c:axId val="160137600"/>
      </c:lineChart>
      <c:catAx>
        <c:axId val="160131712"/>
        <c:scaling>
          <c:orientation val="minMax"/>
        </c:scaling>
        <c:axPos val="b"/>
        <c:numFmt formatCode="General" sourceLinked="1"/>
        <c:tickLblPos val="nextTo"/>
        <c:crossAx val="160137600"/>
        <c:crosses val="autoZero"/>
        <c:auto val="1"/>
        <c:lblAlgn val="ctr"/>
        <c:lblOffset val="100"/>
      </c:catAx>
      <c:valAx>
        <c:axId val="160137600"/>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131712"/>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North Yorkshire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5067.0413648203503</c:v>
                </c:pt>
                <c:pt idx="1">
                  <c:v>5172.6076689531119</c:v>
                </c:pt>
                <c:pt idx="2">
                  <c:v>5280.0423329419737</c:v>
                </c:pt>
                <c:pt idx="3">
                  <c:v>5352.9851472813471</c:v>
                </c:pt>
                <c:pt idx="4">
                  <c:v>5423.7799776223928</c:v>
                </c:pt>
              </c:numCache>
            </c:numRef>
          </c:val>
        </c:ser>
        <c:axId val="160243072"/>
        <c:axId val="160257152"/>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0243072"/>
        <c:axId val="160257152"/>
      </c:lineChart>
      <c:catAx>
        <c:axId val="160243072"/>
        <c:scaling>
          <c:orientation val="minMax"/>
        </c:scaling>
        <c:axPos val="b"/>
        <c:numFmt formatCode="General" sourceLinked="1"/>
        <c:tickLblPos val="nextTo"/>
        <c:crossAx val="160257152"/>
        <c:crosses val="autoZero"/>
        <c:auto val="1"/>
        <c:lblAlgn val="ctr"/>
        <c:lblOffset val="100"/>
      </c:catAx>
      <c:valAx>
        <c:axId val="160257152"/>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24307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North Yorkshire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2241</c:v>
                </c:pt>
                <c:pt idx="1">
                  <c:v>2299</c:v>
                </c:pt>
                <c:pt idx="2">
                  <c:v>2363</c:v>
                </c:pt>
                <c:pt idx="3">
                  <c:v>2412</c:v>
                </c:pt>
                <c:pt idx="4">
                  <c:v>2466</c:v>
                </c:pt>
              </c:numCache>
            </c:numRef>
          </c:val>
        </c:ser>
        <c:marker val="1"/>
        <c:axId val="160288768"/>
        <c:axId val="160290304"/>
      </c:lineChart>
      <c:catAx>
        <c:axId val="160288768"/>
        <c:scaling>
          <c:orientation val="minMax"/>
        </c:scaling>
        <c:axPos val="b"/>
        <c:numFmt formatCode="General" sourceLinked="1"/>
        <c:tickLblPos val="nextTo"/>
        <c:crossAx val="160290304"/>
        <c:crosses val="autoZero"/>
        <c:auto val="1"/>
        <c:lblAlgn val="ctr"/>
        <c:lblOffset val="100"/>
      </c:catAx>
      <c:valAx>
        <c:axId val="160290304"/>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288768"/>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North Yorkshire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4</c:v>
                </c:pt>
                <c:pt idx="1">
                  <c:v>3</c:v>
                </c:pt>
                <c:pt idx="2">
                  <c:v>3</c:v>
                </c:pt>
                <c:pt idx="3">
                  <c:v>2</c:v>
                </c:pt>
                <c:pt idx="4">
                  <c:v>2</c:v>
                </c:pt>
              </c:numCache>
            </c:numRef>
          </c:val>
        </c:ser>
        <c:axId val="160355072"/>
        <c:axId val="160356608"/>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0355072"/>
        <c:axId val="160356608"/>
      </c:lineChart>
      <c:catAx>
        <c:axId val="160355072"/>
        <c:scaling>
          <c:orientation val="minMax"/>
        </c:scaling>
        <c:axPos val="b"/>
        <c:tickLblPos val="nextTo"/>
        <c:crossAx val="160356608"/>
        <c:crosses val="autoZero"/>
        <c:auto val="1"/>
        <c:lblAlgn val="ctr"/>
        <c:lblOffset val="100"/>
      </c:catAx>
      <c:valAx>
        <c:axId val="16035660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035507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North Yorkshire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9</c:v>
                </c:pt>
                <c:pt idx="1">
                  <c:v>7</c:v>
                </c:pt>
                <c:pt idx="2">
                  <c:v>7</c:v>
                </c:pt>
                <c:pt idx="3">
                  <c:v>5</c:v>
                </c:pt>
                <c:pt idx="4">
                  <c:v>5</c:v>
                </c:pt>
              </c:numCache>
            </c:numRef>
          </c:val>
        </c:ser>
        <c:axId val="160396800"/>
        <c:axId val="160398336"/>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0396800"/>
        <c:axId val="160398336"/>
      </c:lineChart>
      <c:catAx>
        <c:axId val="160396800"/>
        <c:scaling>
          <c:orientation val="minMax"/>
        </c:scaling>
        <c:axPos val="b"/>
        <c:tickLblPos val="nextTo"/>
        <c:crossAx val="160398336"/>
        <c:crosses val="autoZero"/>
        <c:auto val="1"/>
        <c:lblAlgn val="ctr"/>
        <c:lblOffset val="100"/>
      </c:catAx>
      <c:valAx>
        <c:axId val="16039833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039680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North Yorkshire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21</c:v>
                </c:pt>
                <c:pt idx="1">
                  <c:v>24</c:v>
                </c:pt>
                <c:pt idx="2">
                  <c:v>27</c:v>
                </c:pt>
                <c:pt idx="3">
                  <c:v>23</c:v>
                </c:pt>
                <c:pt idx="4">
                  <c:v>20</c:v>
                </c:pt>
              </c:numCache>
            </c:numRef>
          </c:val>
        </c:ser>
        <c:axId val="160508928"/>
        <c:axId val="160510720"/>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0508928"/>
        <c:axId val="160510720"/>
      </c:lineChart>
      <c:catAx>
        <c:axId val="160508928"/>
        <c:scaling>
          <c:orientation val="minMax"/>
        </c:scaling>
        <c:axPos val="b"/>
        <c:tickLblPos val="nextTo"/>
        <c:crossAx val="160510720"/>
        <c:crosses val="autoZero"/>
        <c:auto val="1"/>
        <c:lblAlgn val="ctr"/>
        <c:lblOffset val="100"/>
      </c:catAx>
      <c:valAx>
        <c:axId val="16051072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050892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North Yorkshire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34.4</c:v>
                </c:pt>
                <c:pt idx="1">
                  <c:v>33.9</c:v>
                </c:pt>
                <c:pt idx="2">
                  <c:v>33.700000000000003</c:v>
                </c:pt>
              </c:numCache>
            </c:numRef>
          </c:val>
        </c:ser>
        <c:marker val="1"/>
        <c:axId val="160562176"/>
        <c:axId val="160436992"/>
      </c:lineChart>
      <c:catAx>
        <c:axId val="160562176"/>
        <c:scaling>
          <c:orientation val="minMax"/>
        </c:scaling>
        <c:axPos val="b"/>
        <c:numFmt formatCode="General" sourceLinked="1"/>
        <c:tickLblPos val="nextTo"/>
        <c:crossAx val="160436992"/>
        <c:crosses val="autoZero"/>
        <c:auto val="1"/>
        <c:lblAlgn val="ctr"/>
        <c:lblOffset val="100"/>
      </c:catAx>
      <c:valAx>
        <c:axId val="160436992"/>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562176"/>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North Yorkshire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21.8</c:v>
                </c:pt>
                <c:pt idx="1">
                  <c:v>22.5</c:v>
                </c:pt>
                <c:pt idx="2">
                  <c:v>23.1</c:v>
                </c:pt>
              </c:numCache>
            </c:numRef>
          </c:val>
        </c:ser>
        <c:marker val="1"/>
        <c:axId val="160465280"/>
        <c:axId val="160466816"/>
      </c:lineChart>
      <c:catAx>
        <c:axId val="160465280"/>
        <c:scaling>
          <c:orientation val="minMax"/>
        </c:scaling>
        <c:axPos val="b"/>
        <c:numFmt formatCode="General" sourceLinked="1"/>
        <c:tickLblPos val="nextTo"/>
        <c:crossAx val="160466816"/>
        <c:crosses val="autoZero"/>
        <c:auto val="1"/>
        <c:lblAlgn val="ctr"/>
        <c:lblOffset val="100"/>
      </c:catAx>
      <c:valAx>
        <c:axId val="160466816"/>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0465280"/>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Harrogate</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82.582548887402439</c:v>
                </c:pt>
                <c:pt idx="1">
                  <c:v>75.957806867397053</c:v>
                </c:pt>
                <c:pt idx="2">
                  <c:v>51.257285363712853</c:v>
                </c:pt>
                <c:pt idx="3">
                  <c:v>39.260232354827281</c:v>
                </c:pt>
              </c:numCache>
            </c:numRef>
          </c:val>
        </c:ser>
        <c:axId val="160658176"/>
        <c:axId val="160659712"/>
      </c:barChart>
      <c:catAx>
        <c:axId val="160658176"/>
        <c:scaling>
          <c:orientation val="minMax"/>
        </c:scaling>
        <c:axPos val="b"/>
        <c:tickLblPos val="nextTo"/>
        <c:txPr>
          <a:bodyPr/>
          <a:lstStyle/>
          <a:p>
            <a:pPr>
              <a:defRPr sz="800"/>
            </a:pPr>
            <a:endParaRPr lang="en-US"/>
          </a:p>
        </c:txPr>
        <c:crossAx val="160659712"/>
        <c:crosses val="autoZero"/>
        <c:auto val="1"/>
        <c:lblAlgn val="ctr"/>
        <c:lblOffset val="100"/>
      </c:catAx>
      <c:valAx>
        <c:axId val="160659712"/>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0658176"/>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Harrogate</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17.556161019413359</c:v>
                </c:pt>
                <c:pt idx="1">
                  <c:v>13.407922899595693</c:v>
                </c:pt>
                <c:pt idx="2">
                  <c:v>5.9452663008699691</c:v>
                </c:pt>
                <c:pt idx="3">
                  <c:v>3.1909538854968353</c:v>
                </c:pt>
              </c:numCache>
            </c:numRef>
          </c:val>
        </c:ser>
        <c:axId val="160687232"/>
        <c:axId val="160688768"/>
      </c:barChart>
      <c:catAx>
        <c:axId val="160687232"/>
        <c:scaling>
          <c:orientation val="minMax"/>
        </c:scaling>
        <c:axPos val="b"/>
        <c:numFmt formatCode="General" sourceLinked="1"/>
        <c:tickLblPos val="nextTo"/>
        <c:txPr>
          <a:bodyPr/>
          <a:lstStyle/>
          <a:p>
            <a:pPr>
              <a:defRPr sz="800"/>
            </a:pPr>
            <a:endParaRPr lang="en-US"/>
          </a:p>
        </c:txPr>
        <c:crossAx val="160688768"/>
        <c:crosses val="autoZero"/>
        <c:auto val="1"/>
        <c:lblAlgn val="ctr"/>
        <c:lblOffset val="100"/>
      </c:catAx>
      <c:valAx>
        <c:axId val="16068876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0687232"/>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Harrogate</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37.761828329278501</c:v>
                </c:pt>
                <c:pt idx="1">
                  <c:v>40.583739342039451</c:v>
                </c:pt>
                <c:pt idx="2">
                  <c:v>40.69073609159495</c:v>
                </c:pt>
              </c:numCache>
            </c:numRef>
          </c:val>
        </c:ser>
        <c:marker val="1"/>
        <c:axId val="157697920"/>
        <c:axId val="157699456"/>
      </c:lineChart>
      <c:catAx>
        <c:axId val="157697920"/>
        <c:scaling>
          <c:orientation val="minMax"/>
        </c:scaling>
        <c:axPos val="b"/>
        <c:numFmt formatCode="General" sourceLinked="1"/>
        <c:tickLblPos val="nextTo"/>
        <c:crossAx val="157699456"/>
        <c:crosses val="autoZero"/>
        <c:auto val="1"/>
        <c:lblAlgn val="ctr"/>
        <c:lblOffset val="100"/>
      </c:catAx>
      <c:valAx>
        <c:axId val="157699456"/>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697920"/>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Harrogate</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17.076629621303262</c:v>
                </c:pt>
                <c:pt idx="1">
                  <c:v>10.989002333310701</c:v>
                </c:pt>
                <c:pt idx="2">
                  <c:v>4.4698823918375332</c:v>
                </c:pt>
                <c:pt idx="3">
                  <c:v>2.0093272609102963</c:v>
                </c:pt>
              </c:numCache>
            </c:numRef>
          </c:val>
        </c:ser>
        <c:axId val="160601600"/>
        <c:axId val="160603136"/>
      </c:barChart>
      <c:catAx>
        <c:axId val="160601600"/>
        <c:scaling>
          <c:orientation val="minMax"/>
        </c:scaling>
        <c:axPos val="b"/>
        <c:numFmt formatCode="General" sourceLinked="1"/>
        <c:tickLblPos val="nextTo"/>
        <c:txPr>
          <a:bodyPr/>
          <a:lstStyle/>
          <a:p>
            <a:pPr>
              <a:defRPr sz="800"/>
            </a:pPr>
            <a:endParaRPr lang="en-US"/>
          </a:p>
        </c:txPr>
        <c:crossAx val="160603136"/>
        <c:crosses val="autoZero"/>
        <c:auto val="1"/>
        <c:lblAlgn val="ctr"/>
        <c:lblOffset val="100"/>
      </c:catAx>
      <c:valAx>
        <c:axId val="16060313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0601600"/>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Harrogate</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5.4060723461319196</c:v>
                </c:pt>
                <c:pt idx="1">
                  <c:v>3.6730816151136958</c:v>
                </c:pt>
                <c:pt idx="2">
                  <c:v>0.91755837874099122</c:v>
                </c:pt>
                <c:pt idx="3">
                  <c:v>0.34451015420432674</c:v>
                </c:pt>
              </c:numCache>
            </c:numRef>
          </c:val>
        </c:ser>
        <c:axId val="160728960"/>
        <c:axId val="160730496"/>
      </c:barChart>
      <c:catAx>
        <c:axId val="160728960"/>
        <c:scaling>
          <c:orientation val="minMax"/>
        </c:scaling>
        <c:axPos val="b"/>
        <c:numFmt formatCode="General" sourceLinked="1"/>
        <c:tickLblPos val="nextTo"/>
        <c:txPr>
          <a:bodyPr/>
          <a:lstStyle/>
          <a:p>
            <a:pPr>
              <a:defRPr sz="800"/>
            </a:pPr>
            <a:endParaRPr lang="en-US"/>
          </a:p>
        </c:txPr>
        <c:crossAx val="160730496"/>
        <c:crosses val="autoZero"/>
        <c:auto val="1"/>
        <c:lblAlgn val="ctr"/>
        <c:lblOffset val="100"/>
      </c:catAx>
      <c:valAx>
        <c:axId val="16073049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0728960"/>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Harrogate</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81.678746437419321</c:v>
                </c:pt>
                <c:pt idx="1">
                  <c:v>74.366533347427506</c:v>
                </c:pt>
                <c:pt idx="2">
                  <c:v>48.326457726566765</c:v>
                </c:pt>
                <c:pt idx="3">
                  <c:v>35.51222895019837</c:v>
                </c:pt>
              </c:numCache>
            </c:numRef>
          </c:val>
        </c:ser>
        <c:axId val="160835840"/>
        <c:axId val="160845824"/>
      </c:barChart>
      <c:catAx>
        <c:axId val="160835840"/>
        <c:scaling>
          <c:orientation val="minMax"/>
        </c:scaling>
        <c:axPos val="b"/>
        <c:numFmt formatCode="General" sourceLinked="1"/>
        <c:tickLblPos val="nextTo"/>
        <c:txPr>
          <a:bodyPr/>
          <a:lstStyle/>
          <a:p>
            <a:pPr>
              <a:defRPr sz="800"/>
            </a:pPr>
            <a:endParaRPr lang="en-US"/>
          </a:p>
        </c:txPr>
        <c:crossAx val="160845824"/>
        <c:crosses val="autoZero"/>
        <c:auto val="1"/>
        <c:lblAlgn val="ctr"/>
        <c:lblOffset val="100"/>
      </c:catAx>
      <c:valAx>
        <c:axId val="16084582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0835840"/>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Harrogate</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69.120325041913347</c:v>
                </c:pt>
                <c:pt idx="1">
                  <c:v>56.491246960378639</c:v>
                </c:pt>
                <c:pt idx="2">
                  <c:v>26.916914814939179</c:v>
                </c:pt>
                <c:pt idx="3">
                  <c:v>20.404954533375676</c:v>
                </c:pt>
              </c:numCache>
            </c:numRef>
          </c:val>
        </c:ser>
        <c:axId val="160877184"/>
        <c:axId val="160764288"/>
      </c:barChart>
      <c:catAx>
        <c:axId val="160877184"/>
        <c:scaling>
          <c:orientation val="minMax"/>
        </c:scaling>
        <c:axPos val="b"/>
        <c:numFmt formatCode="General" sourceLinked="1"/>
        <c:tickLblPos val="nextTo"/>
        <c:txPr>
          <a:bodyPr/>
          <a:lstStyle/>
          <a:p>
            <a:pPr>
              <a:defRPr sz="800"/>
            </a:pPr>
            <a:endParaRPr lang="en-US"/>
          </a:p>
        </c:txPr>
        <c:crossAx val="160764288"/>
        <c:crosses val="autoZero"/>
        <c:auto val="1"/>
        <c:lblAlgn val="ctr"/>
        <c:lblOffset val="100"/>
      </c:catAx>
      <c:valAx>
        <c:axId val="16076428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0877184"/>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Harrogate</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47.18971342991864</c:v>
                </c:pt>
                <c:pt idx="1">
                  <c:v>40.934782137816192</c:v>
                </c:pt>
                <c:pt idx="2">
                  <c:v>21.606307500828343</c:v>
                </c:pt>
                <c:pt idx="3">
                  <c:v>16.162896316402563</c:v>
                </c:pt>
              </c:numCache>
            </c:numRef>
          </c:val>
        </c:ser>
        <c:axId val="160824320"/>
        <c:axId val="160891648"/>
      </c:barChart>
      <c:catAx>
        <c:axId val="160824320"/>
        <c:scaling>
          <c:orientation val="minMax"/>
        </c:scaling>
        <c:axPos val="b"/>
        <c:numFmt formatCode="General" sourceLinked="1"/>
        <c:tickLblPos val="nextTo"/>
        <c:txPr>
          <a:bodyPr/>
          <a:lstStyle/>
          <a:p>
            <a:pPr>
              <a:defRPr sz="800"/>
            </a:pPr>
            <a:endParaRPr lang="en-US"/>
          </a:p>
        </c:txPr>
        <c:crossAx val="160891648"/>
        <c:crosses val="autoZero"/>
        <c:auto val="1"/>
        <c:lblAlgn val="ctr"/>
        <c:lblOffset val="100"/>
      </c:catAx>
      <c:valAx>
        <c:axId val="16089164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0824320"/>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Harrogate</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37.594605779499396</c:v>
                </c:pt>
                <c:pt idx="1">
                  <c:v>35.966834535320295</c:v>
                </c:pt>
                <c:pt idx="2">
                  <c:v>36.202639428804112</c:v>
                </c:pt>
              </c:numCache>
            </c:numRef>
          </c:val>
        </c:ser>
        <c:marker val="1"/>
        <c:axId val="157759744"/>
        <c:axId val="157769728"/>
      </c:lineChart>
      <c:catAx>
        <c:axId val="157759744"/>
        <c:scaling>
          <c:orientation val="minMax"/>
        </c:scaling>
        <c:axPos val="b"/>
        <c:numFmt formatCode="General" sourceLinked="1"/>
        <c:tickLblPos val="nextTo"/>
        <c:crossAx val="157769728"/>
        <c:crosses val="autoZero"/>
        <c:auto val="1"/>
        <c:lblAlgn val="ctr"/>
        <c:lblOffset val="100"/>
      </c:catAx>
      <c:valAx>
        <c:axId val="157769728"/>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759744"/>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Harrogate</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18.872349967456401</c:v>
                </c:pt>
                <c:pt idx="1">
                  <c:v>17.3584356471974</c:v>
                </c:pt>
                <c:pt idx="2">
                  <c:v>18.3041729500261</c:v>
                </c:pt>
              </c:numCache>
            </c:numRef>
          </c:val>
        </c:ser>
        <c:marker val="1"/>
        <c:axId val="157796992"/>
        <c:axId val="157614464"/>
      </c:lineChart>
      <c:catAx>
        <c:axId val="157796992"/>
        <c:scaling>
          <c:orientation val="minMax"/>
        </c:scaling>
        <c:axPos val="b"/>
        <c:numFmt formatCode="General" sourceLinked="1"/>
        <c:tickLblPos val="nextTo"/>
        <c:crossAx val="157614464"/>
        <c:crosses val="autoZero"/>
        <c:auto val="1"/>
        <c:lblAlgn val="ctr"/>
        <c:lblOffset val="100"/>
      </c:catAx>
      <c:valAx>
        <c:axId val="157614464"/>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796992"/>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0D2A0-69AB-471E-AAE2-F81AA27BE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2018-06-27T14:49:00Z</dcterms:created>
  <dcterms:modified xsi:type="dcterms:W3CDTF">2018-07-13T15:51:00Z</dcterms:modified>
</cp:coreProperties>
</file>