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D32DA3">
      <w:r w:rsidRPr="00D32DA3">
        <w:rPr>
          <w:noProof/>
          <w:lang w:val="en-US" w:eastAsia="zh-TW"/>
        </w:rPr>
        <w:pict>
          <v:shapetype id="_x0000_t202" coordsize="21600,21600" o:spt="202" path="m,l,21600r21600,l21600,xe">
            <v:stroke joinstyle="miter"/>
            <v:path gradientshapeok="t" o:connecttype="rect"/>
          </v:shapetype>
          <v:shape id="_x0000_s1026" type="#_x0000_t202" style="position:absolute;margin-left:9872.7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717F61" w:rsidRDefault="00CF207D" w:rsidP="004D3814">
                  <w:pPr>
                    <w:jc w:val="right"/>
                    <w:rPr>
                      <w:rFonts w:ascii="Segoe UI" w:hAnsi="Segoe UI" w:cs="Segoe UI"/>
                      <w:b/>
                      <w:sz w:val="56"/>
                      <w:szCs w:val="72"/>
                      <w:u w:val="single"/>
                    </w:rPr>
                  </w:pPr>
                  <w:r w:rsidRPr="00717F61">
                    <w:rPr>
                      <w:rFonts w:ascii="Segoe UI" w:hAnsi="Segoe UI" w:cs="Segoe UI"/>
                      <w:b/>
                      <w:sz w:val="56"/>
                      <w:szCs w:val="72"/>
                      <w:u w:val="single"/>
                    </w:rPr>
                    <w:t>R</w:t>
                  </w:r>
                  <w:r w:rsidR="00170CCD">
                    <w:rPr>
                      <w:rFonts w:ascii="Segoe UI" w:hAnsi="Segoe UI" w:cs="Segoe UI"/>
                      <w:b/>
                      <w:sz w:val="56"/>
                      <w:szCs w:val="72"/>
                      <w:u w:val="single"/>
                    </w:rPr>
                    <w:t>ugby</w:t>
                  </w:r>
                  <w:r w:rsidR="00C13421" w:rsidRPr="00717F61">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D32DA3"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D32DA3"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D32DA3"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D32DA3"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D32DA3"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031EBE"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031EBE" w:rsidRDefault="00031EBE" w:rsidP="00031EBE">
            <w:pPr>
              <w:spacing w:after="100" w:afterAutospacing="1"/>
              <w:rPr>
                <w:rFonts w:ascii="Tahoma" w:hAnsi="Tahoma" w:cs="Tahoma"/>
                <w:color w:val="000000"/>
                <w:sz w:val="16"/>
                <w:szCs w:val="16"/>
              </w:rPr>
            </w:pPr>
            <w:r>
              <w:rPr>
                <w:rFonts w:ascii="Tahoma" w:hAnsi="Tahoma" w:cs="Tahoma"/>
                <w:color w:val="000000"/>
                <w:sz w:val="16"/>
                <w:szCs w:val="16"/>
              </w:rPr>
              <w:t>Warwickshire</w:t>
            </w:r>
          </w:p>
        </w:tc>
        <w:tc>
          <w:tcPr>
            <w:tcW w:w="1200" w:type="dxa"/>
            <w:tcBorders>
              <w:top w:val="nil"/>
              <w:left w:val="nil"/>
              <w:bottom w:val="single" w:sz="4" w:space="0" w:color="auto"/>
              <w:right w:val="single" w:sz="4" w:space="0" w:color="auto"/>
            </w:tcBorders>
            <w:shd w:val="clear" w:color="auto" w:fill="auto"/>
            <w:noWrap/>
            <w:vAlign w:val="bottom"/>
            <w:hideMark/>
          </w:tcPr>
          <w:p w:rsidR="00031EBE" w:rsidRDefault="00031EBE" w:rsidP="00031EBE">
            <w:pPr>
              <w:spacing w:after="100" w:afterAutospacing="1"/>
              <w:jc w:val="right"/>
              <w:rPr>
                <w:rFonts w:ascii="Tahoma" w:hAnsi="Tahoma" w:cs="Tahoma"/>
                <w:color w:val="000000"/>
                <w:sz w:val="16"/>
                <w:szCs w:val="16"/>
              </w:rPr>
            </w:pPr>
            <w:r>
              <w:rPr>
                <w:rFonts w:ascii="Tahoma" w:hAnsi="Tahoma" w:cs="Tahoma"/>
                <w:color w:val="000000"/>
                <w:sz w:val="16"/>
                <w:szCs w:val="16"/>
              </w:rPr>
              <w:t>5509</w:t>
            </w:r>
          </w:p>
        </w:tc>
        <w:tc>
          <w:tcPr>
            <w:tcW w:w="1200" w:type="dxa"/>
            <w:tcBorders>
              <w:top w:val="nil"/>
              <w:left w:val="nil"/>
              <w:bottom w:val="single" w:sz="4" w:space="0" w:color="auto"/>
              <w:right w:val="single" w:sz="4" w:space="0" w:color="auto"/>
            </w:tcBorders>
            <w:shd w:val="clear" w:color="auto" w:fill="auto"/>
            <w:noWrap/>
            <w:vAlign w:val="bottom"/>
            <w:hideMark/>
          </w:tcPr>
          <w:p w:rsidR="00031EBE" w:rsidRDefault="00031EBE" w:rsidP="00031EBE">
            <w:pPr>
              <w:spacing w:after="100" w:afterAutospacing="1"/>
              <w:jc w:val="right"/>
              <w:rPr>
                <w:rFonts w:ascii="Tahoma" w:hAnsi="Tahoma" w:cs="Tahoma"/>
                <w:color w:val="000000"/>
                <w:sz w:val="16"/>
                <w:szCs w:val="16"/>
              </w:rPr>
            </w:pPr>
            <w:r>
              <w:rPr>
                <w:rFonts w:ascii="Tahoma" w:hAnsi="Tahoma" w:cs="Tahoma"/>
                <w:color w:val="000000"/>
                <w:sz w:val="16"/>
                <w:szCs w:val="16"/>
              </w:rPr>
              <w:t>5522</w:t>
            </w:r>
          </w:p>
        </w:tc>
        <w:tc>
          <w:tcPr>
            <w:tcW w:w="1200" w:type="dxa"/>
            <w:tcBorders>
              <w:top w:val="nil"/>
              <w:left w:val="nil"/>
              <w:bottom w:val="single" w:sz="4" w:space="0" w:color="auto"/>
              <w:right w:val="single" w:sz="4" w:space="0" w:color="auto"/>
            </w:tcBorders>
            <w:shd w:val="clear" w:color="auto" w:fill="auto"/>
            <w:noWrap/>
            <w:vAlign w:val="bottom"/>
            <w:hideMark/>
          </w:tcPr>
          <w:p w:rsidR="00031EBE" w:rsidRDefault="00031EBE" w:rsidP="00031EBE">
            <w:pPr>
              <w:spacing w:after="100" w:afterAutospacing="1"/>
              <w:jc w:val="right"/>
              <w:rPr>
                <w:rFonts w:ascii="Tahoma" w:hAnsi="Tahoma" w:cs="Tahoma"/>
                <w:color w:val="000000"/>
                <w:sz w:val="16"/>
                <w:szCs w:val="16"/>
              </w:rPr>
            </w:pPr>
            <w:r>
              <w:rPr>
                <w:rFonts w:ascii="Tahoma" w:hAnsi="Tahoma" w:cs="Tahoma"/>
                <w:color w:val="000000"/>
                <w:sz w:val="16"/>
                <w:szCs w:val="16"/>
              </w:rPr>
              <w:t>5604</w:t>
            </w:r>
          </w:p>
        </w:tc>
        <w:tc>
          <w:tcPr>
            <w:tcW w:w="1200" w:type="dxa"/>
            <w:tcBorders>
              <w:top w:val="nil"/>
              <w:left w:val="nil"/>
              <w:bottom w:val="single" w:sz="4" w:space="0" w:color="auto"/>
              <w:right w:val="single" w:sz="4" w:space="0" w:color="auto"/>
            </w:tcBorders>
            <w:shd w:val="clear" w:color="auto" w:fill="auto"/>
            <w:noWrap/>
            <w:vAlign w:val="bottom"/>
            <w:hideMark/>
          </w:tcPr>
          <w:p w:rsidR="00031EBE" w:rsidRDefault="00031EBE" w:rsidP="00031EBE">
            <w:pPr>
              <w:spacing w:after="100" w:afterAutospacing="1"/>
              <w:jc w:val="right"/>
              <w:rPr>
                <w:rFonts w:ascii="Tahoma" w:hAnsi="Tahoma" w:cs="Tahoma"/>
                <w:color w:val="000000"/>
                <w:sz w:val="16"/>
                <w:szCs w:val="16"/>
              </w:rPr>
            </w:pPr>
            <w:r>
              <w:rPr>
                <w:rFonts w:ascii="Tahoma" w:hAnsi="Tahoma" w:cs="Tahoma"/>
                <w:color w:val="000000"/>
                <w:sz w:val="16"/>
                <w:szCs w:val="16"/>
              </w:rPr>
              <w:t>5780</w:t>
            </w:r>
          </w:p>
        </w:tc>
        <w:tc>
          <w:tcPr>
            <w:tcW w:w="1200" w:type="dxa"/>
            <w:tcBorders>
              <w:top w:val="nil"/>
              <w:left w:val="nil"/>
              <w:bottom w:val="single" w:sz="4" w:space="0" w:color="auto"/>
              <w:right w:val="single" w:sz="4" w:space="0" w:color="auto"/>
            </w:tcBorders>
            <w:shd w:val="clear" w:color="auto" w:fill="auto"/>
            <w:noWrap/>
            <w:vAlign w:val="bottom"/>
            <w:hideMark/>
          </w:tcPr>
          <w:p w:rsidR="00031EBE" w:rsidRDefault="00031EBE" w:rsidP="00031EBE">
            <w:pPr>
              <w:spacing w:after="100" w:afterAutospacing="1"/>
              <w:jc w:val="right"/>
              <w:rPr>
                <w:rFonts w:ascii="Tahoma" w:hAnsi="Tahoma" w:cs="Tahoma"/>
                <w:color w:val="000000"/>
                <w:sz w:val="16"/>
                <w:szCs w:val="16"/>
              </w:rPr>
            </w:pPr>
            <w:r>
              <w:rPr>
                <w:rFonts w:ascii="Tahoma" w:hAnsi="Tahoma" w:cs="Tahoma"/>
                <w:color w:val="000000"/>
                <w:sz w:val="16"/>
                <w:szCs w:val="16"/>
              </w:rPr>
              <w:t>5895</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031EBE"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031EBE" w:rsidRDefault="00031EBE" w:rsidP="00031EBE">
            <w:pPr>
              <w:spacing w:after="100" w:afterAutospacing="1"/>
              <w:rPr>
                <w:rFonts w:ascii="Tahoma" w:hAnsi="Tahoma" w:cs="Tahoma"/>
                <w:color w:val="000000"/>
                <w:sz w:val="16"/>
                <w:szCs w:val="16"/>
              </w:rPr>
            </w:pPr>
            <w:r>
              <w:rPr>
                <w:rFonts w:ascii="Tahoma" w:hAnsi="Tahoma" w:cs="Tahoma"/>
                <w:color w:val="000000"/>
                <w:sz w:val="16"/>
                <w:szCs w:val="16"/>
              </w:rPr>
              <w:t>Warwickshire</w:t>
            </w:r>
          </w:p>
        </w:tc>
        <w:tc>
          <w:tcPr>
            <w:tcW w:w="1200" w:type="dxa"/>
            <w:tcBorders>
              <w:top w:val="nil"/>
              <w:left w:val="nil"/>
              <w:bottom w:val="single" w:sz="4" w:space="0" w:color="auto"/>
              <w:right w:val="single" w:sz="4" w:space="0" w:color="auto"/>
            </w:tcBorders>
            <w:shd w:val="clear" w:color="auto" w:fill="auto"/>
            <w:noWrap/>
            <w:vAlign w:val="bottom"/>
            <w:hideMark/>
          </w:tcPr>
          <w:p w:rsidR="00031EBE" w:rsidRDefault="00031EBE" w:rsidP="00031EBE">
            <w:pPr>
              <w:spacing w:after="100" w:afterAutospacing="1"/>
              <w:jc w:val="right"/>
              <w:rPr>
                <w:rFonts w:ascii="Tahoma" w:hAnsi="Tahoma" w:cs="Tahoma"/>
                <w:color w:val="000000"/>
                <w:sz w:val="16"/>
                <w:szCs w:val="16"/>
              </w:rPr>
            </w:pPr>
            <w:r>
              <w:rPr>
                <w:rFonts w:ascii="Tahoma" w:hAnsi="Tahoma" w:cs="Tahoma"/>
                <w:color w:val="000000"/>
                <w:sz w:val="16"/>
                <w:szCs w:val="16"/>
              </w:rPr>
              <w:t>4344</w:t>
            </w:r>
          </w:p>
        </w:tc>
        <w:tc>
          <w:tcPr>
            <w:tcW w:w="1200" w:type="dxa"/>
            <w:tcBorders>
              <w:top w:val="nil"/>
              <w:left w:val="nil"/>
              <w:bottom w:val="single" w:sz="4" w:space="0" w:color="auto"/>
              <w:right w:val="single" w:sz="4" w:space="0" w:color="auto"/>
            </w:tcBorders>
            <w:shd w:val="clear" w:color="auto" w:fill="auto"/>
            <w:noWrap/>
            <w:vAlign w:val="bottom"/>
            <w:hideMark/>
          </w:tcPr>
          <w:p w:rsidR="00031EBE" w:rsidRDefault="00031EBE" w:rsidP="00031EBE">
            <w:pPr>
              <w:spacing w:after="100" w:afterAutospacing="1"/>
              <w:jc w:val="right"/>
              <w:rPr>
                <w:rFonts w:ascii="Tahoma" w:hAnsi="Tahoma" w:cs="Tahoma"/>
                <w:color w:val="000000"/>
                <w:sz w:val="16"/>
                <w:szCs w:val="16"/>
              </w:rPr>
            </w:pPr>
            <w:r>
              <w:rPr>
                <w:rFonts w:ascii="Tahoma" w:hAnsi="Tahoma" w:cs="Tahoma"/>
                <w:color w:val="000000"/>
                <w:sz w:val="16"/>
                <w:szCs w:val="16"/>
              </w:rPr>
              <w:t>4326</w:t>
            </w:r>
          </w:p>
        </w:tc>
        <w:tc>
          <w:tcPr>
            <w:tcW w:w="1200" w:type="dxa"/>
            <w:tcBorders>
              <w:top w:val="nil"/>
              <w:left w:val="nil"/>
              <w:bottom w:val="single" w:sz="4" w:space="0" w:color="auto"/>
              <w:right w:val="single" w:sz="4" w:space="0" w:color="auto"/>
            </w:tcBorders>
            <w:shd w:val="clear" w:color="auto" w:fill="auto"/>
            <w:noWrap/>
            <w:vAlign w:val="bottom"/>
            <w:hideMark/>
          </w:tcPr>
          <w:p w:rsidR="00031EBE" w:rsidRDefault="00031EBE" w:rsidP="00031EBE">
            <w:pPr>
              <w:spacing w:after="100" w:afterAutospacing="1"/>
              <w:jc w:val="right"/>
              <w:rPr>
                <w:rFonts w:ascii="Tahoma" w:hAnsi="Tahoma" w:cs="Tahoma"/>
                <w:color w:val="000000"/>
                <w:sz w:val="16"/>
                <w:szCs w:val="16"/>
              </w:rPr>
            </w:pPr>
            <w:r>
              <w:rPr>
                <w:rFonts w:ascii="Tahoma" w:hAnsi="Tahoma" w:cs="Tahoma"/>
                <w:color w:val="000000"/>
                <w:sz w:val="16"/>
                <w:szCs w:val="16"/>
              </w:rPr>
              <w:t>4369</w:t>
            </w:r>
          </w:p>
        </w:tc>
        <w:tc>
          <w:tcPr>
            <w:tcW w:w="1200" w:type="dxa"/>
            <w:tcBorders>
              <w:top w:val="nil"/>
              <w:left w:val="nil"/>
              <w:bottom w:val="single" w:sz="4" w:space="0" w:color="auto"/>
              <w:right w:val="single" w:sz="4" w:space="0" w:color="auto"/>
            </w:tcBorders>
            <w:shd w:val="clear" w:color="auto" w:fill="auto"/>
            <w:noWrap/>
            <w:vAlign w:val="bottom"/>
            <w:hideMark/>
          </w:tcPr>
          <w:p w:rsidR="00031EBE" w:rsidRDefault="00031EBE" w:rsidP="00031EBE">
            <w:pPr>
              <w:spacing w:after="100" w:afterAutospacing="1"/>
              <w:jc w:val="right"/>
              <w:rPr>
                <w:rFonts w:ascii="Tahoma" w:hAnsi="Tahoma" w:cs="Tahoma"/>
                <w:color w:val="000000"/>
                <w:sz w:val="16"/>
                <w:szCs w:val="16"/>
              </w:rPr>
            </w:pPr>
            <w:r>
              <w:rPr>
                <w:rFonts w:ascii="Tahoma" w:hAnsi="Tahoma" w:cs="Tahoma"/>
                <w:color w:val="000000"/>
                <w:sz w:val="16"/>
                <w:szCs w:val="16"/>
              </w:rPr>
              <w:t>4483</w:t>
            </w:r>
          </w:p>
        </w:tc>
        <w:tc>
          <w:tcPr>
            <w:tcW w:w="1200" w:type="dxa"/>
            <w:tcBorders>
              <w:top w:val="nil"/>
              <w:left w:val="nil"/>
              <w:bottom w:val="single" w:sz="4" w:space="0" w:color="auto"/>
              <w:right w:val="single" w:sz="4" w:space="0" w:color="auto"/>
            </w:tcBorders>
            <w:shd w:val="clear" w:color="auto" w:fill="auto"/>
            <w:noWrap/>
            <w:vAlign w:val="bottom"/>
            <w:hideMark/>
          </w:tcPr>
          <w:p w:rsidR="00031EBE" w:rsidRDefault="00031EBE" w:rsidP="00031EBE">
            <w:pPr>
              <w:spacing w:after="100" w:afterAutospacing="1"/>
              <w:jc w:val="right"/>
              <w:rPr>
                <w:rFonts w:ascii="Tahoma" w:hAnsi="Tahoma" w:cs="Tahoma"/>
                <w:color w:val="000000"/>
                <w:sz w:val="16"/>
                <w:szCs w:val="16"/>
              </w:rPr>
            </w:pPr>
            <w:r>
              <w:rPr>
                <w:rFonts w:ascii="Tahoma" w:hAnsi="Tahoma" w:cs="Tahoma"/>
                <w:color w:val="000000"/>
                <w:sz w:val="16"/>
                <w:szCs w:val="16"/>
              </w:rPr>
              <w:t>4553</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031EBE"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031EBE" w:rsidRDefault="00031EBE" w:rsidP="00031EBE">
            <w:pPr>
              <w:spacing w:after="100" w:afterAutospacing="1"/>
              <w:rPr>
                <w:rFonts w:ascii="Tahoma" w:hAnsi="Tahoma" w:cs="Tahoma"/>
                <w:color w:val="000000"/>
                <w:sz w:val="16"/>
                <w:szCs w:val="16"/>
              </w:rPr>
            </w:pPr>
            <w:r>
              <w:rPr>
                <w:rFonts w:ascii="Tahoma" w:hAnsi="Tahoma" w:cs="Tahoma"/>
                <w:color w:val="000000"/>
                <w:sz w:val="16"/>
                <w:szCs w:val="16"/>
              </w:rPr>
              <w:t>Warwickshire</w:t>
            </w:r>
          </w:p>
        </w:tc>
        <w:tc>
          <w:tcPr>
            <w:tcW w:w="1054" w:type="dxa"/>
            <w:tcBorders>
              <w:top w:val="nil"/>
              <w:left w:val="nil"/>
              <w:bottom w:val="single" w:sz="4" w:space="0" w:color="auto"/>
              <w:right w:val="single" w:sz="4" w:space="0" w:color="auto"/>
            </w:tcBorders>
            <w:shd w:val="clear" w:color="auto" w:fill="auto"/>
            <w:noWrap/>
            <w:vAlign w:val="bottom"/>
            <w:hideMark/>
          </w:tcPr>
          <w:p w:rsidR="00031EBE" w:rsidRDefault="00031EBE" w:rsidP="00031EBE">
            <w:pPr>
              <w:spacing w:after="100" w:afterAutospacing="1"/>
              <w:jc w:val="right"/>
              <w:rPr>
                <w:rFonts w:ascii="Tahoma" w:hAnsi="Tahoma" w:cs="Tahoma"/>
                <w:color w:val="000000"/>
                <w:sz w:val="16"/>
                <w:szCs w:val="16"/>
              </w:rPr>
            </w:pPr>
            <w:r>
              <w:rPr>
                <w:rFonts w:ascii="Tahoma" w:hAnsi="Tahoma" w:cs="Tahoma"/>
                <w:color w:val="000000"/>
                <w:sz w:val="16"/>
                <w:szCs w:val="16"/>
              </w:rPr>
              <w:t>2334</w:t>
            </w:r>
          </w:p>
        </w:tc>
        <w:tc>
          <w:tcPr>
            <w:tcW w:w="1054" w:type="dxa"/>
            <w:tcBorders>
              <w:top w:val="nil"/>
              <w:left w:val="nil"/>
              <w:bottom w:val="single" w:sz="4" w:space="0" w:color="auto"/>
              <w:right w:val="single" w:sz="4" w:space="0" w:color="auto"/>
            </w:tcBorders>
            <w:shd w:val="clear" w:color="auto" w:fill="auto"/>
            <w:noWrap/>
            <w:vAlign w:val="bottom"/>
            <w:hideMark/>
          </w:tcPr>
          <w:p w:rsidR="00031EBE" w:rsidRDefault="00031EBE" w:rsidP="00031EBE">
            <w:pPr>
              <w:spacing w:after="100" w:afterAutospacing="1"/>
              <w:jc w:val="right"/>
              <w:rPr>
                <w:rFonts w:ascii="Tahoma" w:hAnsi="Tahoma" w:cs="Tahoma"/>
                <w:color w:val="000000"/>
                <w:sz w:val="16"/>
                <w:szCs w:val="16"/>
              </w:rPr>
            </w:pPr>
            <w:r>
              <w:rPr>
                <w:rFonts w:ascii="Tahoma" w:hAnsi="Tahoma" w:cs="Tahoma"/>
                <w:color w:val="000000"/>
                <w:sz w:val="16"/>
                <w:szCs w:val="16"/>
              </w:rPr>
              <w:t>2347</w:t>
            </w:r>
          </w:p>
        </w:tc>
        <w:tc>
          <w:tcPr>
            <w:tcW w:w="1054" w:type="dxa"/>
            <w:tcBorders>
              <w:top w:val="nil"/>
              <w:left w:val="nil"/>
              <w:bottom w:val="single" w:sz="4" w:space="0" w:color="auto"/>
              <w:right w:val="single" w:sz="4" w:space="0" w:color="auto"/>
            </w:tcBorders>
            <w:shd w:val="clear" w:color="auto" w:fill="auto"/>
            <w:noWrap/>
            <w:vAlign w:val="bottom"/>
            <w:hideMark/>
          </w:tcPr>
          <w:p w:rsidR="00031EBE" w:rsidRDefault="00031EBE" w:rsidP="00031EBE">
            <w:pPr>
              <w:spacing w:after="100" w:afterAutospacing="1"/>
              <w:jc w:val="right"/>
              <w:rPr>
                <w:rFonts w:ascii="Tahoma" w:hAnsi="Tahoma" w:cs="Tahoma"/>
                <w:color w:val="000000"/>
                <w:sz w:val="16"/>
                <w:szCs w:val="16"/>
              </w:rPr>
            </w:pPr>
            <w:r>
              <w:rPr>
                <w:rFonts w:ascii="Tahoma" w:hAnsi="Tahoma" w:cs="Tahoma"/>
                <w:color w:val="000000"/>
                <w:sz w:val="16"/>
                <w:szCs w:val="16"/>
              </w:rPr>
              <w:t>2433</w:t>
            </w:r>
          </w:p>
        </w:tc>
        <w:tc>
          <w:tcPr>
            <w:tcW w:w="1054" w:type="dxa"/>
            <w:tcBorders>
              <w:top w:val="nil"/>
              <w:left w:val="nil"/>
              <w:bottom w:val="single" w:sz="4" w:space="0" w:color="auto"/>
              <w:right w:val="single" w:sz="4" w:space="0" w:color="auto"/>
            </w:tcBorders>
            <w:shd w:val="clear" w:color="auto" w:fill="auto"/>
            <w:noWrap/>
            <w:vAlign w:val="bottom"/>
            <w:hideMark/>
          </w:tcPr>
          <w:p w:rsidR="00031EBE" w:rsidRDefault="00031EBE" w:rsidP="00031EBE">
            <w:pPr>
              <w:spacing w:after="100" w:afterAutospacing="1"/>
              <w:jc w:val="right"/>
              <w:rPr>
                <w:rFonts w:ascii="Tahoma" w:hAnsi="Tahoma" w:cs="Tahoma"/>
                <w:color w:val="000000"/>
                <w:sz w:val="16"/>
                <w:szCs w:val="16"/>
              </w:rPr>
            </w:pPr>
            <w:r>
              <w:rPr>
                <w:rFonts w:ascii="Tahoma" w:hAnsi="Tahoma" w:cs="Tahoma"/>
                <w:color w:val="000000"/>
                <w:sz w:val="16"/>
                <w:szCs w:val="16"/>
              </w:rPr>
              <w:t>2476</w:t>
            </w:r>
          </w:p>
        </w:tc>
        <w:tc>
          <w:tcPr>
            <w:tcW w:w="1054" w:type="dxa"/>
            <w:tcBorders>
              <w:top w:val="nil"/>
              <w:left w:val="nil"/>
              <w:bottom w:val="single" w:sz="4" w:space="0" w:color="auto"/>
              <w:right w:val="single" w:sz="4" w:space="0" w:color="auto"/>
            </w:tcBorders>
            <w:shd w:val="clear" w:color="auto" w:fill="auto"/>
            <w:noWrap/>
            <w:vAlign w:val="bottom"/>
            <w:hideMark/>
          </w:tcPr>
          <w:p w:rsidR="00031EBE" w:rsidRDefault="00031EBE" w:rsidP="00031EBE">
            <w:pPr>
              <w:spacing w:after="100" w:afterAutospacing="1"/>
              <w:jc w:val="right"/>
              <w:rPr>
                <w:rFonts w:ascii="Tahoma" w:hAnsi="Tahoma" w:cs="Tahoma"/>
                <w:color w:val="000000"/>
                <w:sz w:val="16"/>
                <w:szCs w:val="16"/>
              </w:rPr>
            </w:pPr>
            <w:r>
              <w:rPr>
                <w:rFonts w:ascii="Tahoma" w:hAnsi="Tahoma" w:cs="Tahoma"/>
                <w:color w:val="000000"/>
                <w:sz w:val="16"/>
                <w:szCs w:val="16"/>
              </w:rPr>
              <w:t>2540</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2518F2"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518F2" w:rsidRDefault="002518F2" w:rsidP="002518F2">
            <w:pPr>
              <w:spacing w:after="100" w:afterAutospacing="1"/>
              <w:rPr>
                <w:rFonts w:ascii="Tahoma" w:hAnsi="Tahoma" w:cs="Tahoma"/>
                <w:color w:val="000000"/>
                <w:sz w:val="16"/>
                <w:szCs w:val="16"/>
              </w:rPr>
            </w:pPr>
            <w:r>
              <w:rPr>
                <w:rFonts w:ascii="Tahoma" w:hAnsi="Tahoma" w:cs="Tahoma"/>
                <w:color w:val="000000"/>
                <w:sz w:val="16"/>
                <w:szCs w:val="16"/>
              </w:rPr>
              <w:t>Warwickshire</w:t>
            </w:r>
          </w:p>
        </w:tc>
        <w:tc>
          <w:tcPr>
            <w:tcW w:w="2818" w:type="dxa"/>
            <w:tcBorders>
              <w:top w:val="nil"/>
              <w:left w:val="nil"/>
              <w:bottom w:val="single" w:sz="4" w:space="0" w:color="auto"/>
              <w:right w:val="single" w:sz="4" w:space="0" w:color="auto"/>
            </w:tcBorders>
            <w:shd w:val="clear" w:color="auto" w:fill="auto"/>
            <w:noWrap/>
            <w:vAlign w:val="bottom"/>
            <w:hideMark/>
          </w:tcPr>
          <w:p w:rsidR="002518F2" w:rsidRDefault="002518F2" w:rsidP="002518F2">
            <w:pPr>
              <w:spacing w:after="100" w:afterAutospacing="1"/>
              <w:jc w:val="right"/>
              <w:rPr>
                <w:rFonts w:ascii="Tahoma" w:hAnsi="Tahoma" w:cs="Tahoma"/>
                <w:color w:val="000000"/>
                <w:sz w:val="16"/>
                <w:szCs w:val="16"/>
              </w:rPr>
            </w:pPr>
            <w:r>
              <w:rPr>
                <w:rFonts w:ascii="Tahoma" w:hAnsi="Tahoma" w:cs="Tahoma"/>
                <w:color w:val="000000"/>
                <w:sz w:val="16"/>
                <w:szCs w:val="16"/>
              </w:rPr>
              <w:t>91.22</w:t>
            </w:r>
          </w:p>
        </w:tc>
        <w:tc>
          <w:tcPr>
            <w:tcW w:w="2647" w:type="dxa"/>
            <w:tcBorders>
              <w:top w:val="nil"/>
              <w:left w:val="nil"/>
              <w:bottom w:val="single" w:sz="4" w:space="0" w:color="auto"/>
              <w:right w:val="single" w:sz="4" w:space="0" w:color="auto"/>
            </w:tcBorders>
            <w:shd w:val="clear" w:color="auto" w:fill="auto"/>
            <w:noWrap/>
            <w:vAlign w:val="bottom"/>
            <w:hideMark/>
          </w:tcPr>
          <w:p w:rsidR="002518F2" w:rsidRDefault="002518F2" w:rsidP="002518F2">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2518F2" w:rsidRDefault="002518F2" w:rsidP="002518F2">
            <w:pPr>
              <w:spacing w:after="100" w:afterAutospacing="1"/>
              <w:jc w:val="right"/>
              <w:rPr>
                <w:rFonts w:ascii="Tahoma" w:hAnsi="Tahoma" w:cs="Tahoma"/>
                <w:color w:val="000000"/>
                <w:sz w:val="16"/>
                <w:szCs w:val="16"/>
              </w:rPr>
            </w:pPr>
            <w:r>
              <w:rPr>
                <w:rFonts w:ascii="Tahoma" w:hAnsi="Tahoma" w:cs="Tahoma"/>
                <w:color w:val="000000"/>
                <w:sz w:val="16"/>
                <w:szCs w:val="16"/>
              </w:rPr>
              <w:t>91.22</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2518F2"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518F2" w:rsidRDefault="002518F2" w:rsidP="002518F2">
            <w:pPr>
              <w:spacing w:after="100" w:afterAutospacing="1"/>
              <w:rPr>
                <w:rFonts w:ascii="Tahoma" w:hAnsi="Tahoma" w:cs="Tahoma"/>
                <w:color w:val="000000"/>
                <w:sz w:val="16"/>
                <w:szCs w:val="16"/>
              </w:rPr>
            </w:pPr>
            <w:r>
              <w:rPr>
                <w:rFonts w:ascii="Tahoma" w:hAnsi="Tahoma" w:cs="Tahoma"/>
                <w:color w:val="000000"/>
                <w:sz w:val="16"/>
                <w:szCs w:val="16"/>
              </w:rPr>
              <w:t>Warwickshire</w:t>
            </w:r>
          </w:p>
        </w:tc>
        <w:tc>
          <w:tcPr>
            <w:tcW w:w="1356" w:type="dxa"/>
            <w:tcBorders>
              <w:top w:val="nil"/>
              <w:left w:val="nil"/>
              <w:bottom w:val="single" w:sz="4" w:space="0" w:color="auto"/>
              <w:right w:val="single" w:sz="4" w:space="0" w:color="auto"/>
            </w:tcBorders>
            <w:shd w:val="clear" w:color="auto" w:fill="auto"/>
            <w:noWrap/>
            <w:vAlign w:val="bottom"/>
            <w:hideMark/>
          </w:tcPr>
          <w:p w:rsidR="002518F2" w:rsidRDefault="002518F2" w:rsidP="002518F2">
            <w:pPr>
              <w:spacing w:after="100" w:afterAutospacing="1"/>
              <w:jc w:val="right"/>
              <w:rPr>
                <w:rFonts w:ascii="Tahoma" w:hAnsi="Tahoma" w:cs="Tahoma"/>
                <w:color w:val="000000"/>
                <w:sz w:val="16"/>
                <w:szCs w:val="16"/>
              </w:rPr>
            </w:pPr>
            <w:r>
              <w:rPr>
                <w:rFonts w:ascii="Tahoma" w:hAnsi="Tahoma" w:cs="Tahoma"/>
                <w:color w:val="000000"/>
                <w:sz w:val="16"/>
                <w:szCs w:val="16"/>
              </w:rPr>
              <w:t>53.19</w:t>
            </w:r>
          </w:p>
        </w:tc>
        <w:tc>
          <w:tcPr>
            <w:tcW w:w="1377" w:type="dxa"/>
            <w:tcBorders>
              <w:top w:val="nil"/>
              <w:left w:val="nil"/>
              <w:bottom w:val="single" w:sz="4" w:space="0" w:color="auto"/>
              <w:right w:val="single" w:sz="4" w:space="0" w:color="auto"/>
            </w:tcBorders>
            <w:shd w:val="clear" w:color="auto" w:fill="auto"/>
            <w:noWrap/>
            <w:vAlign w:val="bottom"/>
            <w:hideMark/>
          </w:tcPr>
          <w:p w:rsidR="002518F2" w:rsidRDefault="002518F2" w:rsidP="002518F2">
            <w:pPr>
              <w:spacing w:after="100" w:afterAutospacing="1"/>
              <w:jc w:val="right"/>
              <w:rPr>
                <w:rFonts w:ascii="Tahoma" w:hAnsi="Tahoma" w:cs="Tahoma"/>
                <w:color w:val="000000"/>
                <w:sz w:val="16"/>
                <w:szCs w:val="16"/>
              </w:rPr>
            </w:pPr>
            <w:r>
              <w:rPr>
                <w:rFonts w:ascii="Tahoma" w:hAnsi="Tahoma" w:cs="Tahoma"/>
                <w:color w:val="000000"/>
                <w:sz w:val="16"/>
                <w:szCs w:val="16"/>
              </w:rPr>
              <w:t>2.17</w:t>
            </w:r>
          </w:p>
        </w:tc>
        <w:tc>
          <w:tcPr>
            <w:tcW w:w="1661" w:type="dxa"/>
            <w:tcBorders>
              <w:top w:val="nil"/>
              <w:left w:val="nil"/>
              <w:bottom w:val="single" w:sz="4" w:space="0" w:color="auto"/>
              <w:right w:val="single" w:sz="4" w:space="0" w:color="auto"/>
            </w:tcBorders>
            <w:shd w:val="clear" w:color="auto" w:fill="auto"/>
            <w:noWrap/>
            <w:vAlign w:val="bottom"/>
            <w:hideMark/>
          </w:tcPr>
          <w:p w:rsidR="002518F2" w:rsidRDefault="002518F2" w:rsidP="002518F2">
            <w:pPr>
              <w:spacing w:after="100" w:afterAutospacing="1"/>
              <w:jc w:val="right"/>
              <w:rPr>
                <w:rFonts w:ascii="Tahoma" w:hAnsi="Tahoma" w:cs="Tahoma"/>
                <w:color w:val="000000"/>
                <w:sz w:val="16"/>
                <w:szCs w:val="16"/>
              </w:rPr>
            </w:pPr>
            <w:r>
              <w:rPr>
                <w:rFonts w:ascii="Tahoma" w:hAnsi="Tahoma" w:cs="Tahoma"/>
                <w:color w:val="000000"/>
                <w:sz w:val="16"/>
                <w:szCs w:val="16"/>
              </w:rPr>
              <w:t>194.43</w:t>
            </w:r>
          </w:p>
        </w:tc>
        <w:tc>
          <w:tcPr>
            <w:tcW w:w="1559" w:type="dxa"/>
            <w:tcBorders>
              <w:top w:val="nil"/>
              <w:left w:val="nil"/>
              <w:bottom w:val="single" w:sz="4" w:space="0" w:color="auto"/>
              <w:right w:val="single" w:sz="4" w:space="0" w:color="auto"/>
            </w:tcBorders>
            <w:shd w:val="clear" w:color="auto" w:fill="auto"/>
            <w:noWrap/>
            <w:vAlign w:val="bottom"/>
            <w:hideMark/>
          </w:tcPr>
          <w:p w:rsidR="002518F2" w:rsidRDefault="002518F2" w:rsidP="002518F2">
            <w:pPr>
              <w:spacing w:after="100" w:afterAutospacing="1"/>
              <w:jc w:val="right"/>
              <w:rPr>
                <w:rFonts w:ascii="Tahoma" w:hAnsi="Tahoma" w:cs="Tahoma"/>
                <w:color w:val="000000"/>
                <w:sz w:val="16"/>
                <w:szCs w:val="16"/>
              </w:rPr>
            </w:pPr>
            <w:r>
              <w:rPr>
                <w:rFonts w:ascii="Tahoma" w:hAnsi="Tahoma" w:cs="Tahoma"/>
                <w:color w:val="000000"/>
                <w:sz w:val="16"/>
                <w:szCs w:val="16"/>
              </w:rPr>
              <w:t>47.78</w:t>
            </w:r>
          </w:p>
        </w:tc>
        <w:tc>
          <w:tcPr>
            <w:tcW w:w="1418" w:type="dxa"/>
            <w:tcBorders>
              <w:top w:val="nil"/>
              <w:left w:val="nil"/>
              <w:bottom w:val="single" w:sz="4" w:space="0" w:color="auto"/>
              <w:right w:val="single" w:sz="4" w:space="0" w:color="auto"/>
            </w:tcBorders>
            <w:shd w:val="clear" w:color="auto" w:fill="auto"/>
            <w:noWrap/>
            <w:vAlign w:val="bottom"/>
            <w:hideMark/>
          </w:tcPr>
          <w:p w:rsidR="002518F2" w:rsidRDefault="002518F2" w:rsidP="002518F2">
            <w:pPr>
              <w:spacing w:after="100" w:afterAutospacing="1"/>
              <w:jc w:val="right"/>
              <w:rPr>
                <w:rFonts w:ascii="Tahoma" w:hAnsi="Tahoma" w:cs="Tahoma"/>
                <w:color w:val="000000"/>
                <w:sz w:val="16"/>
                <w:szCs w:val="16"/>
              </w:rPr>
            </w:pPr>
            <w:r>
              <w:rPr>
                <w:rFonts w:ascii="Tahoma" w:hAnsi="Tahoma" w:cs="Tahoma"/>
                <w:color w:val="000000"/>
                <w:sz w:val="16"/>
                <w:szCs w:val="16"/>
              </w:rPr>
              <w:t>297.57</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2518F2"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518F2" w:rsidRDefault="002518F2" w:rsidP="002518F2">
            <w:pPr>
              <w:spacing w:after="100" w:afterAutospacing="1"/>
              <w:rPr>
                <w:rFonts w:ascii="Tahoma" w:hAnsi="Tahoma" w:cs="Tahoma"/>
                <w:color w:val="000000"/>
                <w:sz w:val="16"/>
                <w:szCs w:val="16"/>
              </w:rPr>
            </w:pPr>
            <w:r>
              <w:rPr>
                <w:rFonts w:ascii="Tahoma" w:hAnsi="Tahoma" w:cs="Tahoma"/>
                <w:color w:val="000000"/>
                <w:sz w:val="16"/>
                <w:szCs w:val="16"/>
              </w:rPr>
              <w:t>Warwickshire</w:t>
            </w:r>
          </w:p>
        </w:tc>
        <w:tc>
          <w:tcPr>
            <w:tcW w:w="1276" w:type="dxa"/>
            <w:tcBorders>
              <w:top w:val="nil"/>
              <w:left w:val="nil"/>
              <w:bottom w:val="single" w:sz="4" w:space="0" w:color="auto"/>
              <w:right w:val="single" w:sz="4" w:space="0" w:color="auto"/>
            </w:tcBorders>
            <w:shd w:val="clear" w:color="auto" w:fill="auto"/>
            <w:noWrap/>
            <w:vAlign w:val="bottom"/>
            <w:hideMark/>
          </w:tcPr>
          <w:p w:rsidR="002518F2" w:rsidRDefault="002518F2" w:rsidP="002518F2">
            <w:pPr>
              <w:spacing w:after="100" w:afterAutospacing="1"/>
              <w:jc w:val="right"/>
              <w:rPr>
                <w:rFonts w:ascii="Tahoma" w:hAnsi="Tahoma" w:cs="Tahoma"/>
                <w:color w:val="000000"/>
                <w:sz w:val="16"/>
                <w:szCs w:val="16"/>
              </w:rPr>
            </w:pPr>
            <w:r>
              <w:rPr>
                <w:rFonts w:ascii="Tahoma" w:hAnsi="Tahoma" w:cs="Tahoma"/>
                <w:color w:val="000000"/>
                <w:sz w:val="16"/>
                <w:szCs w:val="16"/>
              </w:rPr>
              <w:t>230</w:t>
            </w:r>
          </w:p>
        </w:tc>
        <w:tc>
          <w:tcPr>
            <w:tcW w:w="1417" w:type="dxa"/>
            <w:tcBorders>
              <w:top w:val="nil"/>
              <w:left w:val="nil"/>
              <w:bottom w:val="single" w:sz="4" w:space="0" w:color="auto"/>
              <w:right w:val="single" w:sz="4" w:space="0" w:color="auto"/>
            </w:tcBorders>
            <w:shd w:val="clear" w:color="auto" w:fill="auto"/>
            <w:noWrap/>
            <w:vAlign w:val="bottom"/>
            <w:hideMark/>
          </w:tcPr>
          <w:p w:rsidR="002518F2" w:rsidRDefault="002518F2" w:rsidP="002518F2">
            <w:pPr>
              <w:spacing w:after="100" w:afterAutospacing="1"/>
              <w:jc w:val="right"/>
              <w:rPr>
                <w:rFonts w:ascii="Tahoma" w:hAnsi="Tahoma" w:cs="Tahoma"/>
                <w:color w:val="000000"/>
                <w:sz w:val="16"/>
                <w:szCs w:val="16"/>
              </w:rPr>
            </w:pPr>
            <w:r>
              <w:rPr>
                <w:rFonts w:ascii="Tahoma" w:hAnsi="Tahoma" w:cs="Tahoma"/>
                <w:color w:val="000000"/>
                <w:sz w:val="16"/>
                <w:szCs w:val="16"/>
              </w:rPr>
              <w:t>36.4</w:t>
            </w:r>
          </w:p>
        </w:tc>
        <w:tc>
          <w:tcPr>
            <w:tcW w:w="1559" w:type="dxa"/>
            <w:tcBorders>
              <w:top w:val="nil"/>
              <w:left w:val="nil"/>
              <w:bottom w:val="single" w:sz="4" w:space="0" w:color="auto"/>
              <w:right w:val="single" w:sz="4" w:space="0" w:color="auto"/>
            </w:tcBorders>
            <w:shd w:val="clear" w:color="auto" w:fill="auto"/>
            <w:noWrap/>
            <w:vAlign w:val="bottom"/>
            <w:hideMark/>
          </w:tcPr>
          <w:p w:rsidR="002518F2" w:rsidRDefault="002518F2" w:rsidP="002518F2">
            <w:pPr>
              <w:spacing w:after="100" w:afterAutospacing="1"/>
              <w:jc w:val="right"/>
              <w:rPr>
                <w:rFonts w:ascii="Tahoma" w:hAnsi="Tahoma" w:cs="Tahoma"/>
                <w:color w:val="000000"/>
                <w:sz w:val="16"/>
                <w:szCs w:val="16"/>
              </w:rPr>
            </w:pPr>
            <w:r>
              <w:rPr>
                <w:rFonts w:ascii="Tahoma" w:hAnsi="Tahoma" w:cs="Tahoma"/>
                <w:color w:val="000000"/>
                <w:sz w:val="16"/>
                <w:szCs w:val="16"/>
              </w:rPr>
              <w:t>1323.2</w:t>
            </w:r>
          </w:p>
        </w:tc>
        <w:tc>
          <w:tcPr>
            <w:tcW w:w="1560" w:type="dxa"/>
            <w:tcBorders>
              <w:top w:val="nil"/>
              <w:left w:val="nil"/>
              <w:bottom w:val="single" w:sz="4" w:space="0" w:color="auto"/>
              <w:right w:val="single" w:sz="4" w:space="0" w:color="auto"/>
            </w:tcBorders>
            <w:shd w:val="clear" w:color="auto" w:fill="auto"/>
            <w:noWrap/>
            <w:vAlign w:val="bottom"/>
            <w:hideMark/>
          </w:tcPr>
          <w:p w:rsidR="002518F2" w:rsidRDefault="002518F2" w:rsidP="002518F2">
            <w:pPr>
              <w:spacing w:after="100" w:afterAutospacing="1"/>
              <w:jc w:val="right"/>
              <w:rPr>
                <w:rFonts w:ascii="Tahoma" w:hAnsi="Tahoma" w:cs="Tahoma"/>
                <w:color w:val="000000"/>
                <w:sz w:val="16"/>
                <w:szCs w:val="16"/>
              </w:rPr>
            </w:pPr>
            <w:r>
              <w:rPr>
                <w:rFonts w:ascii="Tahoma" w:hAnsi="Tahoma" w:cs="Tahoma"/>
                <w:color w:val="000000"/>
                <w:sz w:val="16"/>
                <w:szCs w:val="16"/>
              </w:rPr>
              <w:t>620.9</w:t>
            </w:r>
          </w:p>
        </w:tc>
        <w:tc>
          <w:tcPr>
            <w:tcW w:w="1559" w:type="dxa"/>
            <w:tcBorders>
              <w:top w:val="nil"/>
              <w:left w:val="nil"/>
              <w:bottom w:val="single" w:sz="4" w:space="0" w:color="auto"/>
              <w:right w:val="single" w:sz="4" w:space="0" w:color="auto"/>
            </w:tcBorders>
            <w:shd w:val="clear" w:color="auto" w:fill="auto"/>
            <w:noWrap/>
            <w:vAlign w:val="bottom"/>
            <w:hideMark/>
          </w:tcPr>
          <w:p w:rsidR="002518F2" w:rsidRDefault="002518F2" w:rsidP="002518F2">
            <w:pPr>
              <w:spacing w:after="100" w:afterAutospacing="1"/>
              <w:jc w:val="right"/>
              <w:rPr>
                <w:rFonts w:ascii="Tahoma" w:hAnsi="Tahoma" w:cs="Tahoma"/>
                <w:color w:val="000000"/>
                <w:sz w:val="16"/>
                <w:szCs w:val="16"/>
              </w:rPr>
            </w:pPr>
            <w:r>
              <w:rPr>
                <w:rFonts w:ascii="Tahoma" w:hAnsi="Tahoma" w:cs="Tahoma"/>
                <w:color w:val="000000"/>
                <w:sz w:val="16"/>
                <w:szCs w:val="16"/>
              </w:rPr>
              <w:t>2210.6</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2518F2"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518F2" w:rsidRDefault="002518F2" w:rsidP="002518F2">
            <w:pPr>
              <w:spacing w:after="100" w:afterAutospacing="1"/>
              <w:rPr>
                <w:rFonts w:ascii="Tahoma" w:hAnsi="Tahoma" w:cs="Tahoma"/>
                <w:color w:val="000000"/>
                <w:sz w:val="16"/>
                <w:szCs w:val="16"/>
              </w:rPr>
            </w:pPr>
            <w:r>
              <w:rPr>
                <w:rFonts w:ascii="Tahoma" w:hAnsi="Tahoma" w:cs="Tahoma"/>
                <w:color w:val="000000"/>
                <w:sz w:val="16"/>
                <w:szCs w:val="16"/>
              </w:rPr>
              <w:t>Warwickshire</w:t>
            </w:r>
          </w:p>
        </w:tc>
        <w:tc>
          <w:tcPr>
            <w:tcW w:w="1843" w:type="dxa"/>
            <w:tcBorders>
              <w:top w:val="nil"/>
              <w:left w:val="nil"/>
              <w:bottom w:val="single" w:sz="4" w:space="0" w:color="auto"/>
              <w:right w:val="single" w:sz="4" w:space="0" w:color="auto"/>
            </w:tcBorders>
            <w:shd w:val="clear" w:color="auto" w:fill="auto"/>
            <w:noWrap/>
            <w:vAlign w:val="bottom"/>
            <w:hideMark/>
          </w:tcPr>
          <w:p w:rsidR="002518F2" w:rsidRDefault="002518F2" w:rsidP="002518F2">
            <w:pPr>
              <w:spacing w:after="100" w:afterAutospacing="1"/>
              <w:jc w:val="right"/>
              <w:rPr>
                <w:rFonts w:ascii="Tahoma" w:hAnsi="Tahoma" w:cs="Tahoma"/>
                <w:color w:val="000000"/>
                <w:sz w:val="16"/>
                <w:szCs w:val="16"/>
              </w:rPr>
            </w:pPr>
            <w:r>
              <w:rPr>
                <w:rFonts w:ascii="Tahoma" w:hAnsi="Tahoma" w:cs="Tahoma"/>
                <w:color w:val="000000"/>
                <w:sz w:val="16"/>
                <w:szCs w:val="16"/>
              </w:rPr>
              <w:t>146.58</w:t>
            </w:r>
          </w:p>
        </w:tc>
        <w:tc>
          <w:tcPr>
            <w:tcW w:w="1984" w:type="dxa"/>
            <w:tcBorders>
              <w:top w:val="nil"/>
              <w:left w:val="nil"/>
              <w:bottom w:val="single" w:sz="4" w:space="0" w:color="auto"/>
              <w:right w:val="single" w:sz="4" w:space="0" w:color="auto"/>
            </w:tcBorders>
            <w:shd w:val="clear" w:color="auto" w:fill="auto"/>
            <w:noWrap/>
            <w:vAlign w:val="bottom"/>
            <w:hideMark/>
          </w:tcPr>
          <w:p w:rsidR="002518F2" w:rsidRDefault="002518F2" w:rsidP="002518F2">
            <w:pPr>
              <w:spacing w:after="100" w:afterAutospacing="1"/>
              <w:jc w:val="right"/>
              <w:rPr>
                <w:rFonts w:ascii="Tahoma" w:hAnsi="Tahoma" w:cs="Tahoma"/>
                <w:color w:val="000000"/>
                <w:sz w:val="16"/>
                <w:szCs w:val="16"/>
              </w:rPr>
            </w:pPr>
            <w:r>
              <w:rPr>
                <w:rFonts w:ascii="Tahoma" w:hAnsi="Tahoma" w:cs="Tahoma"/>
                <w:color w:val="000000"/>
                <w:sz w:val="16"/>
                <w:szCs w:val="16"/>
              </w:rPr>
              <w:t>242.21</w:t>
            </w:r>
          </w:p>
        </w:tc>
        <w:tc>
          <w:tcPr>
            <w:tcW w:w="1843" w:type="dxa"/>
            <w:tcBorders>
              <w:top w:val="nil"/>
              <w:left w:val="nil"/>
              <w:bottom w:val="single" w:sz="4" w:space="0" w:color="auto"/>
              <w:right w:val="single" w:sz="4" w:space="0" w:color="auto"/>
            </w:tcBorders>
            <w:shd w:val="clear" w:color="auto" w:fill="auto"/>
            <w:noWrap/>
            <w:vAlign w:val="bottom"/>
            <w:hideMark/>
          </w:tcPr>
          <w:p w:rsidR="002518F2" w:rsidRDefault="002518F2" w:rsidP="002518F2">
            <w:pPr>
              <w:spacing w:after="100" w:afterAutospacing="1"/>
              <w:jc w:val="right"/>
              <w:rPr>
                <w:rFonts w:ascii="Tahoma" w:hAnsi="Tahoma" w:cs="Tahoma"/>
                <w:color w:val="000000"/>
                <w:sz w:val="16"/>
                <w:szCs w:val="16"/>
              </w:rPr>
            </w:pPr>
            <w:r>
              <w:rPr>
                <w:rFonts w:ascii="Tahoma" w:hAnsi="Tahoma" w:cs="Tahoma"/>
                <w:color w:val="000000"/>
                <w:sz w:val="16"/>
                <w:szCs w:val="16"/>
              </w:rPr>
              <w:t>2210.6</w:t>
            </w:r>
          </w:p>
        </w:tc>
        <w:tc>
          <w:tcPr>
            <w:tcW w:w="1701" w:type="dxa"/>
            <w:tcBorders>
              <w:top w:val="nil"/>
              <w:left w:val="nil"/>
              <w:bottom w:val="single" w:sz="4" w:space="0" w:color="auto"/>
              <w:right w:val="single" w:sz="4" w:space="0" w:color="auto"/>
            </w:tcBorders>
            <w:shd w:val="clear" w:color="auto" w:fill="auto"/>
            <w:noWrap/>
            <w:vAlign w:val="bottom"/>
            <w:hideMark/>
          </w:tcPr>
          <w:p w:rsidR="002518F2" w:rsidRDefault="002518F2" w:rsidP="002518F2">
            <w:pPr>
              <w:spacing w:after="100" w:afterAutospacing="1"/>
              <w:jc w:val="right"/>
              <w:rPr>
                <w:rFonts w:ascii="Tahoma" w:hAnsi="Tahoma" w:cs="Tahoma"/>
                <w:color w:val="000000"/>
                <w:sz w:val="16"/>
                <w:szCs w:val="16"/>
              </w:rPr>
            </w:pPr>
            <w:r>
              <w:rPr>
                <w:rFonts w:ascii="Tahoma" w:hAnsi="Tahoma" w:cs="Tahoma"/>
                <w:color w:val="000000"/>
                <w:sz w:val="16"/>
                <w:szCs w:val="16"/>
              </w:rPr>
              <w:t>2599.4</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2518F2" w:rsidRPr="009500DD" w:rsidTr="002518F2">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8F2" w:rsidRDefault="002518F2" w:rsidP="002518F2">
            <w:pPr>
              <w:spacing w:after="100" w:afterAutospacing="1"/>
              <w:jc w:val="center"/>
              <w:rPr>
                <w:rFonts w:ascii="Calibri" w:hAnsi="Calibri" w:cs="Calibri"/>
                <w:color w:val="000000"/>
              </w:rPr>
            </w:pPr>
            <w:r>
              <w:rPr>
                <w:rFonts w:ascii="Calibri" w:hAnsi="Calibri" w:cs="Calibri"/>
                <w:color w:val="000000"/>
              </w:rPr>
              <w:t>Road length of principal roads in Warwickshire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2518F2" w:rsidRDefault="002518F2" w:rsidP="002518F2">
            <w:pPr>
              <w:spacing w:after="100" w:afterAutospacing="1"/>
              <w:jc w:val="center"/>
              <w:rPr>
                <w:rFonts w:ascii="Calibri" w:hAnsi="Calibri" w:cs="Calibri"/>
                <w:color w:val="000000"/>
              </w:rPr>
            </w:pPr>
            <w:r>
              <w:rPr>
                <w:rFonts w:ascii="Calibri" w:hAnsi="Calibri" w:cs="Calibri"/>
                <w:color w:val="000000"/>
              </w:rPr>
              <w:t>4.8miles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2518F2" w:rsidRPr="009500DD" w:rsidTr="002518F2">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8F2" w:rsidRDefault="002518F2" w:rsidP="002518F2">
            <w:pPr>
              <w:spacing w:after="100" w:afterAutospacing="1"/>
              <w:jc w:val="center"/>
              <w:rPr>
                <w:rFonts w:ascii="Calibri" w:hAnsi="Calibri" w:cs="Calibri"/>
                <w:color w:val="000000"/>
              </w:rPr>
            </w:pPr>
            <w:r>
              <w:rPr>
                <w:rFonts w:ascii="Calibri" w:hAnsi="Calibri" w:cs="Calibri"/>
                <w:color w:val="000000"/>
              </w:rPr>
              <w:t>Road length of non-principal roads in Warwickshire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2518F2" w:rsidRDefault="002518F2" w:rsidP="002518F2">
            <w:pPr>
              <w:spacing w:after="100" w:afterAutospacing="1"/>
              <w:jc w:val="center"/>
              <w:rPr>
                <w:rFonts w:ascii="Calibri" w:hAnsi="Calibri" w:cs="Calibri"/>
                <w:color w:val="000000"/>
              </w:rPr>
            </w:pPr>
            <w:r>
              <w:rPr>
                <w:rFonts w:ascii="Calibri" w:hAnsi="Calibri" w:cs="Calibri"/>
                <w:color w:val="000000"/>
              </w:rPr>
              <w:t>66miles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31EBE"/>
    <w:rsid w:val="00034AE0"/>
    <w:rsid w:val="0004365F"/>
    <w:rsid w:val="00046FC3"/>
    <w:rsid w:val="00054C2A"/>
    <w:rsid w:val="00057D91"/>
    <w:rsid w:val="00061590"/>
    <w:rsid w:val="0007288F"/>
    <w:rsid w:val="00073826"/>
    <w:rsid w:val="00075447"/>
    <w:rsid w:val="00077094"/>
    <w:rsid w:val="000A1169"/>
    <w:rsid w:val="000A1E62"/>
    <w:rsid w:val="000A253B"/>
    <w:rsid w:val="000A31A2"/>
    <w:rsid w:val="000A52B2"/>
    <w:rsid w:val="000B3BB2"/>
    <w:rsid w:val="000B410A"/>
    <w:rsid w:val="000D1137"/>
    <w:rsid w:val="000D57F2"/>
    <w:rsid w:val="000D6B86"/>
    <w:rsid w:val="000D7426"/>
    <w:rsid w:val="000E0225"/>
    <w:rsid w:val="000E2973"/>
    <w:rsid w:val="000E6E0C"/>
    <w:rsid w:val="000F446C"/>
    <w:rsid w:val="00111193"/>
    <w:rsid w:val="001157F0"/>
    <w:rsid w:val="00123766"/>
    <w:rsid w:val="001258FF"/>
    <w:rsid w:val="00136993"/>
    <w:rsid w:val="00137983"/>
    <w:rsid w:val="001458E3"/>
    <w:rsid w:val="00152A66"/>
    <w:rsid w:val="00153631"/>
    <w:rsid w:val="00154234"/>
    <w:rsid w:val="00162CA7"/>
    <w:rsid w:val="00163203"/>
    <w:rsid w:val="00163DF2"/>
    <w:rsid w:val="00170CCD"/>
    <w:rsid w:val="00171D21"/>
    <w:rsid w:val="001779A1"/>
    <w:rsid w:val="001818B2"/>
    <w:rsid w:val="00182EBD"/>
    <w:rsid w:val="0018549B"/>
    <w:rsid w:val="00190253"/>
    <w:rsid w:val="00192701"/>
    <w:rsid w:val="001977B6"/>
    <w:rsid w:val="001B2B01"/>
    <w:rsid w:val="001C52DE"/>
    <w:rsid w:val="001D6CB6"/>
    <w:rsid w:val="001E09A4"/>
    <w:rsid w:val="001E7C97"/>
    <w:rsid w:val="001F32CF"/>
    <w:rsid w:val="001F4A28"/>
    <w:rsid w:val="001F5674"/>
    <w:rsid w:val="00212307"/>
    <w:rsid w:val="00214346"/>
    <w:rsid w:val="002143A4"/>
    <w:rsid w:val="0021628D"/>
    <w:rsid w:val="002211F3"/>
    <w:rsid w:val="00230193"/>
    <w:rsid w:val="00230CF6"/>
    <w:rsid w:val="002348E6"/>
    <w:rsid w:val="002408BD"/>
    <w:rsid w:val="00246E3A"/>
    <w:rsid w:val="00247483"/>
    <w:rsid w:val="002518F2"/>
    <w:rsid w:val="00256D31"/>
    <w:rsid w:val="00257FBA"/>
    <w:rsid w:val="00262B0F"/>
    <w:rsid w:val="002651E1"/>
    <w:rsid w:val="00274ED9"/>
    <w:rsid w:val="002B39D0"/>
    <w:rsid w:val="002C13E8"/>
    <w:rsid w:val="002C6BB4"/>
    <w:rsid w:val="002D62CB"/>
    <w:rsid w:val="002E57EA"/>
    <w:rsid w:val="00300A54"/>
    <w:rsid w:val="0032648E"/>
    <w:rsid w:val="00326C5A"/>
    <w:rsid w:val="0033684A"/>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B5117"/>
    <w:rsid w:val="003C135F"/>
    <w:rsid w:val="003C1462"/>
    <w:rsid w:val="003C3F77"/>
    <w:rsid w:val="003C40D8"/>
    <w:rsid w:val="003C7651"/>
    <w:rsid w:val="003D0118"/>
    <w:rsid w:val="003D7517"/>
    <w:rsid w:val="003E0AA8"/>
    <w:rsid w:val="003E7C4A"/>
    <w:rsid w:val="004033DF"/>
    <w:rsid w:val="00415E18"/>
    <w:rsid w:val="004167EC"/>
    <w:rsid w:val="00417448"/>
    <w:rsid w:val="00422A00"/>
    <w:rsid w:val="00427EEE"/>
    <w:rsid w:val="00443081"/>
    <w:rsid w:val="00445CF6"/>
    <w:rsid w:val="00451FF7"/>
    <w:rsid w:val="004623CF"/>
    <w:rsid w:val="00465750"/>
    <w:rsid w:val="0046620E"/>
    <w:rsid w:val="004737C5"/>
    <w:rsid w:val="00475274"/>
    <w:rsid w:val="004972B9"/>
    <w:rsid w:val="004A1C29"/>
    <w:rsid w:val="004A44E1"/>
    <w:rsid w:val="004B4BE1"/>
    <w:rsid w:val="004C095C"/>
    <w:rsid w:val="004C2A1C"/>
    <w:rsid w:val="004D3814"/>
    <w:rsid w:val="004E747D"/>
    <w:rsid w:val="004F4216"/>
    <w:rsid w:val="004F53EE"/>
    <w:rsid w:val="00500FD5"/>
    <w:rsid w:val="00506AD4"/>
    <w:rsid w:val="00513C6F"/>
    <w:rsid w:val="00517C92"/>
    <w:rsid w:val="0052568F"/>
    <w:rsid w:val="00525FC6"/>
    <w:rsid w:val="00545A25"/>
    <w:rsid w:val="0054613A"/>
    <w:rsid w:val="00555F9F"/>
    <w:rsid w:val="00557B7F"/>
    <w:rsid w:val="0057388A"/>
    <w:rsid w:val="00573F7F"/>
    <w:rsid w:val="00575E1E"/>
    <w:rsid w:val="00587D4E"/>
    <w:rsid w:val="005947D7"/>
    <w:rsid w:val="00595B2F"/>
    <w:rsid w:val="00597019"/>
    <w:rsid w:val="005B3FA2"/>
    <w:rsid w:val="005B6A98"/>
    <w:rsid w:val="005C095A"/>
    <w:rsid w:val="005C33B2"/>
    <w:rsid w:val="005D01AA"/>
    <w:rsid w:val="005D523F"/>
    <w:rsid w:val="00600EBE"/>
    <w:rsid w:val="00602484"/>
    <w:rsid w:val="00604F05"/>
    <w:rsid w:val="0060780B"/>
    <w:rsid w:val="00614B35"/>
    <w:rsid w:val="00616D21"/>
    <w:rsid w:val="006245BC"/>
    <w:rsid w:val="00630C41"/>
    <w:rsid w:val="006464CF"/>
    <w:rsid w:val="0065405D"/>
    <w:rsid w:val="00665AAB"/>
    <w:rsid w:val="00672976"/>
    <w:rsid w:val="00675025"/>
    <w:rsid w:val="00680CB9"/>
    <w:rsid w:val="0068362E"/>
    <w:rsid w:val="00692E85"/>
    <w:rsid w:val="006931D7"/>
    <w:rsid w:val="006A3967"/>
    <w:rsid w:val="006A58A6"/>
    <w:rsid w:val="006C5ECC"/>
    <w:rsid w:val="006D1E0C"/>
    <w:rsid w:val="006D6F09"/>
    <w:rsid w:val="006E0A15"/>
    <w:rsid w:val="006E1F1B"/>
    <w:rsid w:val="006F2C9A"/>
    <w:rsid w:val="006F4FD3"/>
    <w:rsid w:val="006F75BA"/>
    <w:rsid w:val="0070118D"/>
    <w:rsid w:val="0070182B"/>
    <w:rsid w:val="00702B26"/>
    <w:rsid w:val="00707CEB"/>
    <w:rsid w:val="00715809"/>
    <w:rsid w:val="00715D9D"/>
    <w:rsid w:val="00717F61"/>
    <w:rsid w:val="00727708"/>
    <w:rsid w:val="00731414"/>
    <w:rsid w:val="007404AB"/>
    <w:rsid w:val="00751EDB"/>
    <w:rsid w:val="00753243"/>
    <w:rsid w:val="0075601D"/>
    <w:rsid w:val="00765529"/>
    <w:rsid w:val="007669F4"/>
    <w:rsid w:val="00784950"/>
    <w:rsid w:val="00786635"/>
    <w:rsid w:val="007909EB"/>
    <w:rsid w:val="007929B2"/>
    <w:rsid w:val="007B5629"/>
    <w:rsid w:val="007C052F"/>
    <w:rsid w:val="007C3FB3"/>
    <w:rsid w:val="007D3509"/>
    <w:rsid w:val="007D4BF5"/>
    <w:rsid w:val="007E0505"/>
    <w:rsid w:val="007E65D3"/>
    <w:rsid w:val="007F5F54"/>
    <w:rsid w:val="007F66C5"/>
    <w:rsid w:val="007F7192"/>
    <w:rsid w:val="008003D4"/>
    <w:rsid w:val="008211F5"/>
    <w:rsid w:val="00826B10"/>
    <w:rsid w:val="0083304D"/>
    <w:rsid w:val="00843934"/>
    <w:rsid w:val="00855650"/>
    <w:rsid w:val="008576ED"/>
    <w:rsid w:val="008615B3"/>
    <w:rsid w:val="00863A32"/>
    <w:rsid w:val="0086703C"/>
    <w:rsid w:val="00867BF8"/>
    <w:rsid w:val="00870CC8"/>
    <w:rsid w:val="00871D69"/>
    <w:rsid w:val="00884EF2"/>
    <w:rsid w:val="00886701"/>
    <w:rsid w:val="00886FEC"/>
    <w:rsid w:val="00890675"/>
    <w:rsid w:val="008953FB"/>
    <w:rsid w:val="008A1121"/>
    <w:rsid w:val="008B0864"/>
    <w:rsid w:val="008B21E0"/>
    <w:rsid w:val="008C01F1"/>
    <w:rsid w:val="008C071D"/>
    <w:rsid w:val="008C64F0"/>
    <w:rsid w:val="008C78B5"/>
    <w:rsid w:val="008D1139"/>
    <w:rsid w:val="008D3C0F"/>
    <w:rsid w:val="008D66C0"/>
    <w:rsid w:val="008E2C36"/>
    <w:rsid w:val="008F0E11"/>
    <w:rsid w:val="008F3CBB"/>
    <w:rsid w:val="00912EBB"/>
    <w:rsid w:val="00926DC5"/>
    <w:rsid w:val="009500DD"/>
    <w:rsid w:val="009504FF"/>
    <w:rsid w:val="009528EC"/>
    <w:rsid w:val="00952B99"/>
    <w:rsid w:val="009576E7"/>
    <w:rsid w:val="009579D3"/>
    <w:rsid w:val="00962398"/>
    <w:rsid w:val="00963EAA"/>
    <w:rsid w:val="00965EE3"/>
    <w:rsid w:val="009676E3"/>
    <w:rsid w:val="009867B6"/>
    <w:rsid w:val="009902B8"/>
    <w:rsid w:val="009906DD"/>
    <w:rsid w:val="00991510"/>
    <w:rsid w:val="009B0857"/>
    <w:rsid w:val="009B632B"/>
    <w:rsid w:val="009B687B"/>
    <w:rsid w:val="009C4491"/>
    <w:rsid w:val="009D5C2F"/>
    <w:rsid w:val="009E37B5"/>
    <w:rsid w:val="009E5806"/>
    <w:rsid w:val="00A02536"/>
    <w:rsid w:val="00A16075"/>
    <w:rsid w:val="00A22EF5"/>
    <w:rsid w:val="00A3620F"/>
    <w:rsid w:val="00A3775B"/>
    <w:rsid w:val="00A44C1F"/>
    <w:rsid w:val="00A504D8"/>
    <w:rsid w:val="00A55118"/>
    <w:rsid w:val="00A567A9"/>
    <w:rsid w:val="00A57F92"/>
    <w:rsid w:val="00A61248"/>
    <w:rsid w:val="00A67FA7"/>
    <w:rsid w:val="00A75DA5"/>
    <w:rsid w:val="00A8038C"/>
    <w:rsid w:val="00AA1C54"/>
    <w:rsid w:val="00AA40CB"/>
    <w:rsid w:val="00AA4EAF"/>
    <w:rsid w:val="00AB2003"/>
    <w:rsid w:val="00AB51B9"/>
    <w:rsid w:val="00AC18BA"/>
    <w:rsid w:val="00AD10D9"/>
    <w:rsid w:val="00AE3362"/>
    <w:rsid w:val="00AE7212"/>
    <w:rsid w:val="00AF0048"/>
    <w:rsid w:val="00B14FB6"/>
    <w:rsid w:val="00B41079"/>
    <w:rsid w:val="00B4609A"/>
    <w:rsid w:val="00B66EC4"/>
    <w:rsid w:val="00B71733"/>
    <w:rsid w:val="00B7287F"/>
    <w:rsid w:val="00B82315"/>
    <w:rsid w:val="00B84331"/>
    <w:rsid w:val="00B928CD"/>
    <w:rsid w:val="00B967F2"/>
    <w:rsid w:val="00BA5521"/>
    <w:rsid w:val="00BB01EE"/>
    <w:rsid w:val="00BD2048"/>
    <w:rsid w:val="00BD2351"/>
    <w:rsid w:val="00BD72DF"/>
    <w:rsid w:val="00BE0C65"/>
    <w:rsid w:val="00BE32D1"/>
    <w:rsid w:val="00BE3B1E"/>
    <w:rsid w:val="00BE4633"/>
    <w:rsid w:val="00BF0BE9"/>
    <w:rsid w:val="00BF44B3"/>
    <w:rsid w:val="00BF6F43"/>
    <w:rsid w:val="00C027BE"/>
    <w:rsid w:val="00C07765"/>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5FB2"/>
    <w:rsid w:val="00C9139A"/>
    <w:rsid w:val="00CA0B05"/>
    <w:rsid w:val="00CB452F"/>
    <w:rsid w:val="00CB4C8D"/>
    <w:rsid w:val="00CD17F8"/>
    <w:rsid w:val="00CE1A68"/>
    <w:rsid w:val="00CF207D"/>
    <w:rsid w:val="00CF7E07"/>
    <w:rsid w:val="00D1146E"/>
    <w:rsid w:val="00D170C3"/>
    <w:rsid w:val="00D31FBD"/>
    <w:rsid w:val="00D32C9E"/>
    <w:rsid w:val="00D32DA3"/>
    <w:rsid w:val="00D34678"/>
    <w:rsid w:val="00D3717A"/>
    <w:rsid w:val="00D51F64"/>
    <w:rsid w:val="00D60E26"/>
    <w:rsid w:val="00D61059"/>
    <w:rsid w:val="00D625BB"/>
    <w:rsid w:val="00D711F4"/>
    <w:rsid w:val="00D72DD5"/>
    <w:rsid w:val="00D75666"/>
    <w:rsid w:val="00D83E34"/>
    <w:rsid w:val="00D85C8C"/>
    <w:rsid w:val="00D86CE5"/>
    <w:rsid w:val="00D87537"/>
    <w:rsid w:val="00D9047C"/>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25651"/>
    <w:rsid w:val="00E30696"/>
    <w:rsid w:val="00E33D6C"/>
    <w:rsid w:val="00E43E31"/>
    <w:rsid w:val="00E51B66"/>
    <w:rsid w:val="00E54A42"/>
    <w:rsid w:val="00E57E59"/>
    <w:rsid w:val="00E60537"/>
    <w:rsid w:val="00E62DF2"/>
    <w:rsid w:val="00E7007C"/>
    <w:rsid w:val="00E7565B"/>
    <w:rsid w:val="00E81122"/>
    <w:rsid w:val="00E83BB5"/>
    <w:rsid w:val="00E866F7"/>
    <w:rsid w:val="00EB05DF"/>
    <w:rsid w:val="00EB236D"/>
    <w:rsid w:val="00EB5237"/>
    <w:rsid w:val="00EB6055"/>
    <w:rsid w:val="00EC2D0C"/>
    <w:rsid w:val="00EC3808"/>
    <w:rsid w:val="00ED52B1"/>
    <w:rsid w:val="00EE29BA"/>
    <w:rsid w:val="00EE339D"/>
    <w:rsid w:val="00EE7458"/>
    <w:rsid w:val="00EF556D"/>
    <w:rsid w:val="00EF5EFE"/>
    <w:rsid w:val="00EF6F56"/>
    <w:rsid w:val="00F047FD"/>
    <w:rsid w:val="00F06E52"/>
    <w:rsid w:val="00F16604"/>
    <w:rsid w:val="00F245AF"/>
    <w:rsid w:val="00F30EDA"/>
    <w:rsid w:val="00F31EBB"/>
    <w:rsid w:val="00F3443F"/>
    <w:rsid w:val="00F37401"/>
    <w:rsid w:val="00F60EE2"/>
    <w:rsid w:val="00F6181E"/>
    <w:rsid w:val="00F624C0"/>
    <w:rsid w:val="00F74920"/>
    <w:rsid w:val="00F7542E"/>
    <w:rsid w:val="00F8009A"/>
    <w:rsid w:val="00F93AE4"/>
    <w:rsid w:val="00FA341B"/>
    <w:rsid w:val="00FA49E0"/>
    <w:rsid w:val="00FA7924"/>
    <w:rsid w:val="00FC41C0"/>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Rugby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10.774529662194301</c:v>
                </c:pt>
                <c:pt idx="1">
                  <c:v>11.3141880230458</c:v>
                </c:pt>
                <c:pt idx="2">
                  <c:v>14.832092054512406</c:v>
                </c:pt>
              </c:numCache>
            </c:numRef>
          </c:val>
        </c:ser>
        <c:marker val="1"/>
        <c:axId val="161860608"/>
        <c:axId val="161899264"/>
      </c:lineChart>
      <c:catAx>
        <c:axId val="161860608"/>
        <c:scaling>
          <c:orientation val="minMax"/>
        </c:scaling>
        <c:axPos val="b"/>
        <c:numFmt formatCode="General" sourceLinked="1"/>
        <c:tickLblPos val="nextTo"/>
        <c:crossAx val="161899264"/>
        <c:crosses val="autoZero"/>
        <c:auto val="1"/>
        <c:lblAlgn val="ctr"/>
        <c:lblOffset val="100"/>
      </c:catAx>
      <c:valAx>
        <c:axId val="16189926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60608"/>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Rugby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11.140276711499098</c:v>
                </c:pt>
                <c:pt idx="1">
                  <c:v>11.051830395944922</c:v>
                </c:pt>
                <c:pt idx="2">
                  <c:v>11.036038524638602</c:v>
                </c:pt>
              </c:numCache>
            </c:numRef>
          </c:val>
        </c:ser>
        <c:marker val="1"/>
        <c:axId val="162810496"/>
        <c:axId val="162832768"/>
      </c:lineChart>
      <c:catAx>
        <c:axId val="162810496"/>
        <c:scaling>
          <c:orientation val="minMax"/>
        </c:scaling>
        <c:axPos val="b"/>
        <c:numFmt formatCode="General" sourceLinked="1"/>
        <c:tickLblPos val="nextTo"/>
        <c:crossAx val="162832768"/>
        <c:crosses val="autoZero"/>
        <c:auto val="1"/>
        <c:lblAlgn val="ctr"/>
        <c:lblOffset val="100"/>
      </c:catAx>
      <c:valAx>
        <c:axId val="1628327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10496"/>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Rugby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7.9390577923856593</c:v>
                </c:pt>
                <c:pt idx="1">
                  <c:v>7.9899445661982655</c:v>
                </c:pt>
                <c:pt idx="2">
                  <c:v>7.9877529972927714</c:v>
                </c:pt>
              </c:numCache>
            </c:numRef>
          </c:val>
        </c:ser>
        <c:axId val="162868224"/>
        <c:axId val="162878208"/>
      </c:barChart>
      <c:catAx>
        <c:axId val="162868224"/>
        <c:scaling>
          <c:orientation val="minMax"/>
        </c:scaling>
        <c:axPos val="b"/>
        <c:numFmt formatCode="General" sourceLinked="1"/>
        <c:tickLblPos val="nextTo"/>
        <c:crossAx val="162878208"/>
        <c:crosses val="autoZero"/>
        <c:auto val="1"/>
        <c:lblAlgn val="ctr"/>
        <c:lblOffset val="100"/>
      </c:catAx>
      <c:valAx>
        <c:axId val="162878208"/>
        <c:scaling>
          <c:orientation val="minMax"/>
        </c:scaling>
        <c:axPos val="l"/>
        <c:majorGridlines/>
        <c:numFmt formatCode="General" sourceLinked="1"/>
        <c:tickLblPos val="nextTo"/>
        <c:txPr>
          <a:bodyPr/>
          <a:lstStyle/>
          <a:p>
            <a:pPr>
              <a:defRPr sz="800"/>
            </a:pPr>
            <a:endParaRPr lang="en-US"/>
          </a:p>
        </c:txPr>
        <c:crossAx val="162868224"/>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Rugby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9.6855753504384907</c:v>
                </c:pt>
                <c:pt idx="1">
                  <c:v>9.6463301449591459</c:v>
                </c:pt>
                <c:pt idx="2">
                  <c:v>9.4087616258376379</c:v>
                </c:pt>
              </c:numCache>
            </c:numRef>
          </c:val>
        </c:ser>
        <c:marker val="1"/>
        <c:axId val="162896896"/>
        <c:axId val="162923264"/>
      </c:lineChart>
      <c:catAx>
        <c:axId val="162896896"/>
        <c:scaling>
          <c:orientation val="minMax"/>
        </c:scaling>
        <c:axPos val="b"/>
        <c:numFmt formatCode="General" sourceLinked="1"/>
        <c:tickLblPos val="nextTo"/>
        <c:crossAx val="162923264"/>
        <c:crosses val="autoZero"/>
        <c:auto val="1"/>
        <c:lblAlgn val="ctr"/>
        <c:lblOffset val="100"/>
      </c:catAx>
      <c:valAx>
        <c:axId val="1629232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96896"/>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Rugby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9.4771295535469768</c:v>
                </c:pt>
                <c:pt idx="1">
                  <c:v>9.4860126337501605</c:v>
                </c:pt>
                <c:pt idx="2">
                  <c:v>9.4737656310429426</c:v>
                </c:pt>
              </c:numCache>
            </c:numRef>
          </c:val>
        </c:ser>
        <c:axId val="162958720"/>
        <c:axId val="162968704"/>
      </c:barChart>
      <c:catAx>
        <c:axId val="162958720"/>
        <c:scaling>
          <c:orientation val="minMax"/>
        </c:scaling>
        <c:axPos val="b"/>
        <c:numFmt formatCode="General" sourceLinked="1"/>
        <c:tickLblPos val="nextTo"/>
        <c:crossAx val="162968704"/>
        <c:crosses val="autoZero"/>
        <c:auto val="1"/>
        <c:lblAlgn val="ctr"/>
        <c:lblOffset val="100"/>
      </c:catAx>
      <c:valAx>
        <c:axId val="162968704"/>
        <c:scaling>
          <c:orientation val="minMax"/>
        </c:scaling>
        <c:axPos val="l"/>
        <c:majorGridlines/>
        <c:numFmt formatCode="General" sourceLinked="1"/>
        <c:tickLblPos val="nextTo"/>
        <c:txPr>
          <a:bodyPr/>
          <a:lstStyle/>
          <a:p>
            <a:pPr>
              <a:defRPr sz="800"/>
            </a:pPr>
            <a:endParaRPr lang="en-US"/>
          </a:p>
        </c:txPr>
        <c:crossAx val="162958720"/>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Rugby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7.9355052134197495</c:v>
                </c:pt>
                <c:pt idx="1">
                  <c:v>7.807336214146912</c:v>
                </c:pt>
                <c:pt idx="2">
                  <c:v>7.955976048380454</c:v>
                </c:pt>
              </c:numCache>
            </c:numRef>
          </c:val>
        </c:ser>
        <c:marker val="1"/>
        <c:axId val="162995584"/>
        <c:axId val="163005568"/>
      </c:lineChart>
      <c:catAx>
        <c:axId val="162995584"/>
        <c:scaling>
          <c:orientation val="minMax"/>
        </c:scaling>
        <c:axPos val="b"/>
        <c:numFmt formatCode="General" sourceLinked="1"/>
        <c:tickLblPos val="nextTo"/>
        <c:crossAx val="163005568"/>
        <c:crosses val="autoZero"/>
        <c:auto val="1"/>
        <c:lblAlgn val="ctr"/>
        <c:lblOffset val="100"/>
      </c:catAx>
      <c:valAx>
        <c:axId val="16300556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995584"/>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Rugby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63041280"/>
        <c:axId val="163042816"/>
      </c:barChart>
      <c:catAx>
        <c:axId val="163041280"/>
        <c:scaling>
          <c:orientation val="minMax"/>
        </c:scaling>
        <c:axPos val="b"/>
        <c:numFmt formatCode="General" sourceLinked="1"/>
        <c:tickLblPos val="nextTo"/>
        <c:crossAx val="163042816"/>
        <c:crosses val="autoZero"/>
        <c:auto val="1"/>
        <c:lblAlgn val="ctr"/>
        <c:lblOffset val="100"/>
      </c:catAx>
      <c:valAx>
        <c:axId val="163042816"/>
        <c:scaling>
          <c:orientation val="minMax"/>
        </c:scaling>
        <c:axPos val="l"/>
        <c:majorGridlines/>
        <c:numFmt formatCode="General" sourceLinked="1"/>
        <c:tickLblPos val="nextTo"/>
        <c:txPr>
          <a:bodyPr/>
          <a:lstStyle/>
          <a:p>
            <a:pPr>
              <a:defRPr sz="800"/>
            </a:pPr>
            <a:endParaRPr lang="en-US"/>
          </a:p>
        </c:txPr>
        <c:crossAx val="163041280"/>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Rugby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18.562214719363073</c:v>
                </c:pt>
                <c:pt idx="1">
                  <c:v>18.76295262853397</c:v>
                </c:pt>
                <c:pt idx="2">
                  <c:v>18.8969217456678</c:v>
                </c:pt>
              </c:numCache>
            </c:numRef>
          </c:val>
        </c:ser>
        <c:marker val="1"/>
        <c:axId val="163102720"/>
        <c:axId val="163104256"/>
      </c:lineChart>
      <c:catAx>
        <c:axId val="163102720"/>
        <c:scaling>
          <c:orientation val="minMax"/>
        </c:scaling>
        <c:axPos val="b"/>
        <c:numFmt formatCode="General" sourceLinked="1"/>
        <c:tickLblPos val="nextTo"/>
        <c:crossAx val="163104256"/>
        <c:crosses val="autoZero"/>
        <c:auto val="1"/>
        <c:lblAlgn val="ctr"/>
        <c:lblOffset val="100"/>
      </c:catAx>
      <c:valAx>
        <c:axId val="16310425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102720"/>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Rugby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3.1794112810392998</c:v>
                </c:pt>
                <c:pt idx="1">
                  <c:v>3.1004784688995199</c:v>
                </c:pt>
                <c:pt idx="2">
                  <c:v>3.3768355056921275</c:v>
                </c:pt>
              </c:numCache>
            </c:numRef>
          </c:val>
        </c:ser>
        <c:axId val="163217408"/>
        <c:axId val="163218944"/>
      </c:barChart>
      <c:catAx>
        <c:axId val="163217408"/>
        <c:scaling>
          <c:orientation val="minMax"/>
        </c:scaling>
        <c:axPos val="b"/>
        <c:numFmt formatCode="General" sourceLinked="1"/>
        <c:tickLblPos val="nextTo"/>
        <c:crossAx val="163218944"/>
        <c:crosses val="autoZero"/>
        <c:auto val="1"/>
        <c:lblAlgn val="ctr"/>
        <c:lblOffset val="100"/>
      </c:catAx>
      <c:valAx>
        <c:axId val="163218944"/>
        <c:scaling>
          <c:orientation val="minMax"/>
        </c:scaling>
        <c:axPos val="l"/>
        <c:majorGridlines/>
        <c:numFmt formatCode="General" sourceLinked="1"/>
        <c:tickLblPos val="nextTo"/>
        <c:txPr>
          <a:bodyPr/>
          <a:lstStyle/>
          <a:p>
            <a:pPr>
              <a:defRPr sz="800"/>
            </a:pPr>
            <a:endParaRPr lang="en-US"/>
          </a:p>
        </c:txPr>
        <c:crossAx val="163217408"/>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Rugby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14.59514732719761</c:v>
                </c:pt>
                <c:pt idx="1">
                  <c:v>14.559670543197702</c:v>
                </c:pt>
                <c:pt idx="2">
                  <c:v>14.4976712471843</c:v>
                </c:pt>
              </c:numCache>
            </c:numRef>
          </c:val>
        </c:ser>
        <c:marker val="1"/>
        <c:axId val="163123200"/>
        <c:axId val="163124736"/>
      </c:lineChart>
      <c:catAx>
        <c:axId val="163123200"/>
        <c:scaling>
          <c:orientation val="minMax"/>
        </c:scaling>
        <c:axPos val="b"/>
        <c:numFmt formatCode="General" sourceLinked="1"/>
        <c:tickLblPos val="nextTo"/>
        <c:crossAx val="163124736"/>
        <c:crosses val="autoZero"/>
        <c:auto val="1"/>
        <c:lblAlgn val="ctr"/>
        <c:lblOffset val="100"/>
      </c:catAx>
      <c:valAx>
        <c:axId val="16312473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123200"/>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Rugby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4.9108699227100834</c:v>
                </c:pt>
                <c:pt idx="1">
                  <c:v>4.9178353407028466</c:v>
                </c:pt>
                <c:pt idx="2">
                  <c:v>5.72199307045042</c:v>
                </c:pt>
              </c:numCache>
            </c:numRef>
          </c:val>
        </c:ser>
        <c:axId val="163160448"/>
        <c:axId val="163161984"/>
      </c:barChart>
      <c:catAx>
        <c:axId val="163160448"/>
        <c:scaling>
          <c:orientation val="minMax"/>
        </c:scaling>
        <c:axPos val="b"/>
        <c:numFmt formatCode="General" sourceLinked="1"/>
        <c:tickLblPos val="nextTo"/>
        <c:crossAx val="163161984"/>
        <c:crosses val="autoZero"/>
        <c:auto val="1"/>
        <c:lblAlgn val="ctr"/>
        <c:lblOffset val="100"/>
      </c:catAx>
      <c:valAx>
        <c:axId val="163161984"/>
        <c:scaling>
          <c:orientation val="minMax"/>
        </c:scaling>
        <c:axPos val="l"/>
        <c:majorGridlines/>
        <c:numFmt formatCode="General" sourceLinked="1"/>
        <c:tickLblPos val="nextTo"/>
        <c:txPr>
          <a:bodyPr/>
          <a:lstStyle/>
          <a:p>
            <a:pPr>
              <a:defRPr sz="800"/>
            </a:pPr>
            <a:endParaRPr lang="en-US"/>
          </a:p>
        </c:txPr>
        <c:crossAx val="163160448"/>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Rugby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9.7854745263027798</c:v>
                </c:pt>
                <c:pt idx="1">
                  <c:v>9.9678631674407487</c:v>
                </c:pt>
                <c:pt idx="2">
                  <c:v>9.708525379857198</c:v>
                </c:pt>
              </c:numCache>
            </c:numRef>
          </c:val>
        </c:ser>
        <c:marker val="1"/>
        <c:axId val="161923072"/>
        <c:axId val="161924608"/>
      </c:lineChart>
      <c:catAx>
        <c:axId val="161923072"/>
        <c:scaling>
          <c:orientation val="minMax"/>
        </c:scaling>
        <c:axPos val="b"/>
        <c:numFmt formatCode="General" sourceLinked="1"/>
        <c:tickLblPos val="nextTo"/>
        <c:crossAx val="161924608"/>
        <c:crosses val="autoZero"/>
        <c:auto val="1"/>
        <c:lblAlgn val="ctr"/>
        <c:lblOffset val="100"/>
      </c:catAx>
      <c:valAx>
        <c:axId val="16192460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923072"/>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Rugby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10.095841298965219</c:v>
                </c:pt>
                <c:pt idx="1">
                  <c:v>9.9411943775799205</c:v>
                </c:pt>
                <c:pt idx="2">
                  <c:v>10.452653731183219</c:v>
                </c:pt>
              </c:numCache>
            </c:numRef>
          </c:val>
        </c:ser>
        <c:marker val="1"/>
        <c:axId val="163262848"/>
        <c:axId val="163264384"/>
      </c:lineChart>
      <c:catAx>
        <c:axId val="163262848"/>
        <c:scaling>
          <c:orientation val="minMax"/>
        </c:scaling>
        <c:axPos val="b"/>
        <c:numFmt formatCode="General" sourceLinked="1"/>
        <c:tickLblPos val="nextTo"/>
        <c:crossAx val="163264384"/>
        <c:crosses val="autoZero"/>
        <c:auto val="1"/>
        <c:lblAlgn val="ctr"/>
        <c:lblOffset val="100"/>
      </c:catAx>
      <c:valAx>
        <c:axId val="16326438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262848"/>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Rugby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9.7235652030915887</c:v>
                </c:pt>
                <c:pt idx="1">
                  <c:v>9.9985150965187302</c:v>
                </c:pt>
                <c:pt idx="2">
                  <c:v>9.9948853324533893</c:v>
                </c:pt>
              </c:numCache>
            </c:numRef>
          </c:val>
        </c:ser>
        <c:axId val="163320576"/>
        <c:axId val="163322112"/>
      </c:barChart>
      <c:catAx>
        <c:axId val="163320576"/>
        <c:scaling>
          <c:orientation val="minMax"/>
        </c:scaling>
        <c:axPos val="b"/>
        <c:numFmt formatCode="General" sourceLinked="1"/>
        <c:tickLblPos val="nextTo"/>
        <c:crossAx val="163322112"/>
        <c:crosses val="autoZero"/>
        <c:auto val="1"/>
        <c:lblAlgn val="ctr"/>
        <c:lblOffset val="100"/>
      </c:catAx>
      <c:valAx>
        <c:axId val="163322112"/>
        <c:scaling>
          <c:orientation val="minMax"/>
        </c:scaling>
        <c:axPos val="l"/>
        <c:majorGridlines/>
        <c:numFmt formatCode="General" sourceLinked="1"/>
        <c:tickLblPos val="nextTo"/>
        <c:txPr>
          <a:bodyPr/>
          <a:lstStyle/>
          <a:p>
            <a:pPr>
              <a:defRPr sz="800"/>
            </a:pPr>
            <a:endParaRPr lang="en-US"/>
          </a:p>
        </c:txPr>
        <c:crossAx val="163320576"/>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Rugby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19.511647143687199</c:v>
                </c:pt>
                <c:pt idx="1">
                  <c:v>20.077432111833588</c:v>
                </c:pt>
                <c:pt idx="2">
                  <c:v>20.60798164630863</c:v>
                </c:pt>
              </c:numCache>
            </c:numRef>
          </c:val>
        </c:ser>
        <c:marker val="1"/>
        <c:axId val="163361536"/>
        <c:axId val="163363072"/>
      </c:lineChart>
      <c:catAx>
        <c:axId val="163361536"/>
        <c:scaling>
          <c:orientation val="minMax"/>
        </c:scaling>
        <c:axPos val="b"/>
        <c:numFmt formatCode="General" sourceLinked="1"/>
        <c:tickLblPos val="nextTo"/>
        <c:crossAx val="163363072"/>
        <c:crosses val="autoZero"/>
        <c:auto val="1"/>
        <c:lblAlgn val="ctr"/>
        <c:lblOffset val="100"/>
      </c:catAx>
      <c:valAx>
        <c:axId val="1633630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361536"/>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Rugby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2.2382917268413549</c:v>
                </c:pt>
                <c:pt idx="1">
                  <c:v>2.1802913800080899</c:v>
                </c:pt>
                <c:pt idx="2">
                  <c:v>2.0758802104411198</c:v>
                </c:pt>
              </c:numCache>
            </c:numRef>
          </c:val>
        </c:ser>
        <c:axId val="163402880"/>
        <c:axId val="163404416"/>
      </c:barChart>
      <c:catAx>
        <c:axId val="163402880"/>
        <c:scaling>
          <c:orientation val="minMax"/>
        </c:scaling>
        <c:axPos val="b"/>
        <c:numFmt formatCode="General" sourceLinked="1"/>
        <c:tickLblPos val="nextTo"/>
        <c:crossAx val="163404416"/>
        <c:crosses val="autoZero"/>
        <c:auto val="1"/>
        <c:lblAlgn val="ctr"/>
        <c:lblOffset val="100"/>
      </c:catAx>
      <c:valAx>
        <c:axId val="163404416"/>
        <c:scaling>
          <c:orientation val="minMax"/>
        </c:scaling>
        <c:axPos val="l"/>
        <c:majorGridlines/>
        <c:numFmt formatCode="General" sourceLinked="1"/>
        <c:tickLblPos val="nextTo"/>
        <c:txPr>
          <a:bodyPr/>
          <a:lstStyle/>
          <a:p>
            <a:pPr>
              <a:defRPr sz="800"/>
            </a:pPr>
            <a:endParaRPr lang="en-US"/>
          </a:p>
        </c:txPr>
        <c:crossAx val="163402880"/>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Rugby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15.389693310842109</c:v>
                </c:pt>
                <c:pt idx="1">
                  <c:v>15.4143364944946</c:v>
                </c:pt>
                <c:pt idx="2">
                  <c:v>15.4878031598668</c:v>
                </c:pt>
              </c:numCache>
            </c:numRef>
          </c:val>
        </c:ser>
        <c:marker val="1"/>
        <c:axId val="163460224"/>
        <c:axId val="163461760"/>
      </c:lineChart>
      <c:catAx>
        <c:axId val="163460224"/>
        <c:scaling>
          <c:orientation val="minMax"/>
        </c:scaling>
        <c:axPos val="b"/>
        <c:numFmt formatCode="General" sourceLinked="1"/>
        <c:tickLblPos val="nextTo"/>
        <c:crossAx val="163461760"/>
        <c:crosses val="autoZero"/>
        <c:auto val="1"/>
        <c:lblAlgn val="ctr"/>
        <c:lblOffset val="100"/>
      </c:catAx>
      <c:valAx>
        <c:axId val="16346176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460224"/>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Rugby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3.3263874561584501</c:v>
                </c:pt>
                <c:pt idx="1">
                  <c:v>3.3259813840550398</c:v>
                </c:pt>
                <c:pt idx="2">
                  <c:v>3.3079724807770101</c:v>
                </c:pt>
              </c:numCache>
            </c:numRef>
          </c:val>
        </c:ser>
        <c:axId val="163501568"/>
        <c:axId val="163503104"/>
      </c:barChart>
      <c:catAx>
        <c:axId val="163501568"/>
        <c:scaling>
          <c:orientation val="minMax"/>
        </c:scaling>
        <c:axPos val="b"/>
        <c:numFmt formatCode="General" sourceLinked="1"/>
        <c:tickLblPos val="nextTo"/>
        <c:crossAx val="163503104"/>
        <c:crosses val="autoZero"/>
        <c:auto val="1"/>
        <c:lblAlgn val="ctr"/>
        <c:lblOffset val="100"/>
      </c:catAx>
      <c:valAx>
        <c:axId val="163503104"/>
        <c:scaling>
          <c:orientation val="minMax"/>
        </c:scaling>
        <c:axPos val="l"/>
        <c:majorGridlines/>
        <c:numFmt formatCode="General" sourceLinked="1"/>
        <c:tickLblPos val="nextTo"/>
        <c:txPr>
          <a:bodyPr/>
          <a:lstStyle/>
          <a:p>
            <a:pPr>
              <a:defRPr sz="800"/>
            </a:pPr>
            <a:endParaRPr lang="en-US"/>
          </a:p>
        </c:txPr>
        <c:crossAx val="163501568"/>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Rugby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10.6360800213074</c:v>
                </c:pt>
                <c:pt idx="1">
                  <c:v>10.695875989675498</c:v>
                </c:pt>
                <c:pt idx="2">
                  <c:v>11.125651689858801</c:v>
                </c:pt>
              </c:numCache>
            </c:numRef>
          </c:val>
        </c:ser>
        <c:marker val="1"/>
        <c:axId val="163546624"/>
        <c:axId val="163548160"/>
      </c:lineChart>
      <c:catAx>
        <c:axId val="163546624"/>
        <c:scaling>
          <c:orientation val="minMax"/>
        </c:scaling>
        <c:axPos val="b"/>
        <c:numFmt formatCode="General" sourceLinked="1"/>
        <c:tickLblPos val="nextTo"/>
        <c:crossAx val="163548160"/>
        <c:crosses val="autoZero"/>
        <c:auto val="1"/>
        <c:lblAlgn val="ctr"/>
        <c:lblOffset val="100"/>
      </c:catAx>
      <c:valAx>
        <c:axId val="16354816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546624"/>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Rugby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9.3474314008665189</c:v>
                </c:pt>
                <c:pt idx="1">
                  <c:v>9.9459732901659308</c:v>
                </c:pt>
                <c:pt idx="2">
                  <c:v>9.2849048968029191</c:v>
                </c:pt>
              </c:numCache>
            </c:numRef>
          </c:val>
        </c:ser>
        <c:axId val="163657984"/>
        <c:axId val="163680256"/>
      </c:barChart>
      <c:catAx>
        <c:axId val="163657984"/>
        <c:scaling>
          <c:orientation val="minMax"/>
        </c:scaling>
        <c:axPos val="b"/>
        <c:numFmt formatCode="General" sourceLinked="1"/>
        <c:tickLblPos val="nextTo"/>
        <c:crossAx val="163680256"/>
        <c:crosses val="autoZero"/>
        <c:auto val="1"/>
        <c:lblAlgn val="ctr"/>
        <c:lblOffset val="100"/>
      </c:catAx>
      <c:valAx>
        <c:axId val="163680256"/>
        <c:scaling>
          <c:orientation val="minMax"/>
        </c:scaling>
        <c:axPos val="l"/>
        <c:majorGridlines/>
        <c:numFmt formatCode="General" sourceLinked="1"/>
        <c:tickLblPos val="nextTo"/>
        <c:txPr>
          <a:bodyPr/>
          <a:lstStyle/>
          <a:p>
            <a:pPr>
              <a:defRPr sz="800"/>
            </a:pPr>
            <a:endParaRPr lang="en-US"/>
          </a:p>
        </c:txPr>
        <c:crossAx val="163657984"/>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Rugby</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13.659086286477809</c:v>
                </c:pt>
                <c:pt idx="1">
                  <c:v>13.552827359136804</c:v>
                </c:pt>
              </c:numCache>
            </c:numRef>
          </c:val>
        </c:ser>
        <c:marker val="1"/>
        <c:axId val="163703040"/>
        <c:axId val="163581952"/>
      </c:lineChart>
      <c:catAx>
        <c:axId val="163703040"/>
        <c:scaling>
          <c:orientation val="minMax"/>
        </c:scaling>
        <c:axPos val="b"/>
        <c:numFmt formatCode="General" sourceLinked="1"/>
        <c:tickLblPos val="nextTo"/>
        <c:crossAx val="163581952"/>
        <c:crosses val="autoZero"/>
        <c:auto val="1"/>
        <c:lblAlgn val="ctr"/>
        <c:lblOffset val="100"/>
      </c:catAx>
      <c:valAx>
        <c:axId val="16358195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703040"/>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Rugby</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7.2745686846652902</c:v>
                </c:pt>
                <c:pt idx="1">
                  <c:v>8.4153597890813217</c:v>
                </c:pt>
              </c:numCache>
            </c:numRef>
          </c:val>
        </c:ser>
        <c:axId val="163617408"/>
        <c:axId val="163627392"/>
      </c:barChart>
      <c:catAx>
        <c:axId val="163617408"/>
        <c:scaling>
          <c:orientation val="minMax"/>
        </c:scaling>
        <c:axPos val="b"/>
        <c:numFmt formatCode="General" sourceLinked="1"/>
        <c:tickLblPos val="nextTo"/>
        <c:crossAx val="163627392"/>
        <c:crosses val="autoZero"/>
        <c:auto val="1"/>
        <c:lblAlgn val="ctr"/>
        <c:lblOffset val="100"/>
      </c:catAx>
      <c:valAx>
        <c:axId val="163627392"/>
        <c:scaling>
          <c:orientation val="minMax"/>
        </c:scaling>
        <c:axPos val="l"/>
        <c:majorGridlines/>
        <c:numFmt formatCode="General" sourceLinked="1"/>
        <c:tickLblPos val="nextTo"/>
        <c:txPr>
          <a:bodyPr/>
          <a:lstStyle/>
          <a:p>
            <a:pPr>
              <a:defRPr sz="800"/>
            </a:pPr>
            <a:endParaRPr lang="en-US"/>
          </a:p>
        </c:txPr>
        <c:crossAx val="163617408"/>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Rugby</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7.6160886223176796</c:v>
                </c:pt>
                <c:pt idx="1">
                  <c:v>7.7451491157496335</c:v>
                </c:pt>
                <c:pt idx="2">
                  <c:v>7.7488426532352399</c:v>
                </c:pt>
              </c:numCache>
            </c:numRef>
          </c:val>
        </c:ser>
        <c:marker val="1"/>
        <c:axId val="132616576"/>
        <c:axId val="132618112"/>
      </c:lineChart>
      <c:catAx>
        <c:axId val="132616576"/>
        <c:scaling>
          <c:orientation val="minMax"/>
        </c:scaling>
        <c:axPos val="b"/>
        <c:numFmt formatCode="General" sourceLinked="1"/>
        <c:tickLblPos val="nextTo"/>
        <c:crossAx val="132618112"/>
        <c:crosses val="autoZero"/>
        <c:auto val="1"/>
        <c:lblAlgn val="ctr"/>
        <c:lblOffset val="100"/>
      </c:catAx>
      <c:valAx>
        <c:axId val="132618112"/>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2616576"/>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Rugby</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10.9373699111203</c:v>
                </c:pt>
                <c:pt idx="1">
                  <c:v>11.244377579923198</c:v>
                </c:pt>
              </c:numCache>
            </c:numRef>
          </c:val>
        </c:ser>
        <c:marker val="1"/>
        <c:axId val="163789440"/>
        <c:axId val="163795328"/>
      </c:lineChart>
      <c:catAx>
        <c:axId val="163789440"/>
        <c:scaling>
          <c:orientation val="minMax"/>
        </c:scaling>
        <c:axPos val="b"/>
        <c:numFmt formatCode="General" sourceLinked="1"/>
        <c:tickLblPos val="nextTo"/>
        <c:crossAx val="163795328"/>
        <c:crosses val="autoZero"/>
        <c:auto val="1"/>
        <c:lblAlgn val="ctr"/>
        <c:lblOffset val="100"/>
      </c:catAx>
      <c:valAx>
        <c:axId val="1637953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789440"/>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Rugby</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8.2169466557126292</c:v>
                </c:pt>
                <c:pt idx="1">
                  <c:v>9.0959134506113859</c:v>
                </c:pt>
              </c:numCache>
            </c:numRef>
          </c:val>
        </c:ser>
        <c:axId val="163834880"/>
        <c:axId val="163721984"/>
      </c:barChart>
      <c:catAx>
        <c:axId val="163834880"/>
        <c:scaling>
          <c:orientation val="minMax"/>
        </c:scaling>
        <c:axPos val="b"/>
        <c:numFmt formatCode="General" sourceLinked="1"/>
        <c:tickLblPos val="nextTo"/>
        <c:crossAx val="163721984"/>
        <c:crosses val="autoZero"/>
        <c:auto val="1"/>
        <c:lblAlgn val="ctr"/>
        <c:lblOffset val="100"/>
      </c:catAx>
      <c:valAx>
        <c:axId val="163721984"/>
        <c:scaling>
          <c:orientation val="minMax"/>
        </c:scaling>
        <c:axPos val="l"/>
        <c:majorGridlines/>
        <c:numFmt formatCode="General" sourceLinked="1"/>
        <c:tickLblPos val="nextTo"/>
        <c:txPr>
          <a:bodyPr/>
          <a:lstStyle/>
          <a:p>
            <a:pPr>
              <a:defRPr sz="800"/>
            </a:pPr>
            <a:endParaRPr lang="en-US"/>
          </a:p>
        </c:txPr>
        <c:crossAx val="163834880"/>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Rugby</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8.4303669771645193</c:v>
                </c:pt>
                <c:pt idx="1">
                  <c:v>8.4313126069429494</c:v>
                </c:pt>
              </c:numCache>
            </c:numRef>
          </c:val>
        </c:ser>
        <c:marker val="1"/>
        <c:axId val="163752960"/>
        <c:axId val="163758848"/>
      </c:lineChart>
      <c:catAx>
        <c:axId val="163752960"/>
        <c:scaling>
          <c:orientation val="minMax"/>
        </c:scaling>
        <c:axPos val="b"/>
        <c:numFmt formatCode="General" sourceLinked="1"/>
        <c:tickLblPos val="nextTo"/>
        <c:crossAx val="163758848"/>
        <c:crosses val="autoZero"/>
        <c:auto val="1"/>
        <c:lblAlgn val="ctr"/>
        <c:lblOffset val="100"/>
      </c:catAx>
      <c:valAx>
        <c:axId val="16375884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752960"/>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Rugby</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9.1581914501827217</c:v>
                </c:pt>
                <c:pt idx="1">
                  <c:v>10</c:v>
                </c:pt>
              </c:numCache>
            </c:numRef>
          </c:val>
        </c:ser>
        <c:axId val="163863936"/>
        <c:axId val="163869824"/>
      </c:barChart>
      <c:catAx>
        <c:axId val="163863936"/>
        <c:scaling>
          <c:orientation val="minMax"/>
        </c:scaling>
        <c:axPos val="b"/>
        <c:numFmt formatCode="General" sourceLinked="1"/>
        <c:tickLblPos val="nextTo"/>
        <c:crossAx val="163869824"/>
        <c:crosses val="autoZero"/>
        <c:auto val="1"/>
        <c:lblAlgn val="ctr"/>
        <c:lblOffset val="100"/>
      </c:catAx>
      <c:valAx>
        <c:axId val="163869824"/>
        <c:scaling>
          <c:orientation val="minMax"/>
        </c:scaling>
        <c:axPos val="l"/>
        <c:majorGridlines/>
        <c:numFmt formatCode="General" sourceLinked="1"/>
        <c:tickLblPos val="nextTo"/>
        <c:txPr>
          <a:bodyPr/>
          <a:lstStyle/>
          <a:p>
            <a:pPr>
              <a:defRPr sz="800"/>
            </a:pPr>
            <a:endParaRPr lang="en-US"/>
          </a:p>
        </c:txPr>
        <c:crossAx val="163863936"/>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Rugby</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29.598338805007177</c:v>
                </c:pt>
                <c:pt idx="1">
                  <c:v>30.5335790428745</c:v>
                </c:pt>
              </c:numCache>
            </c:numRef>
          </c:val>
        </c:ser>
        <c:marker val="1"/>
        <c:axId val="163913728"/>
        <c:axId val="163915264"/>
      </c:lineChart>
      <c:catAx>
        <c:axId val="163913728"/>
        <c:scaling>
          <c:orientation val="minMax"/>
        </c:scaling>
        <c:axPos val="b"/>
        <c:numFmt formatCode="General" sourceLinked="1"/>
        <c:tickLblPos val="nextTo"/>
        <c:crossAx val="163915264"/>
        <c:crosses val="autoZero"/>
        <c:auto val="1"/>
        <c:lblAlgn val="ctr"/>
        <c:lblOffset val="100"/>
      </c:catAx>
      <c:valAx>
        <c:axId val="16391526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913728"/>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Rugby</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0.59950706818890032</c:v>
                </c:pt>
                <c:pt idx="1">
                  <c:v>0.58745852084185513</c:v>
                </c:pt>
              </c:numCache>
            </c:numRef>
          </c:val>
        </c:ser>
        <c:axId val="163959168"/>
        <c:axId val="163960704"/>
      </c:barChart>
      <c:catAx>
        <c:axId val="163959168"/>
        <c:scaling>
          <c:orientation val="minMax"/>
        </c:scaling>
        <c:axPos val="b"/>
        <c:numFmt formatCode="General" sourceLinked="1"/>
        <c:tickLblPos val="nextTo"/>
        <c:crossAx val="163960704"/>
        <c:crosses val="autoZero"/>
        <c:auto val="1"/>
        <c:lblAlgn val="ctr"/>
        <c:lblOffset val="100"/>
      </c:catAx>
      <c:valAx>
        <c:axId val="163960704"/>
        <c:scaling>
          <c:orientation val="minMax"/>
        </c:scaling>
        <c:axPos val="l"/>
        <c:majorGridlines/>
        <c:numFmt formatCode="General" sourceLinked="1"/>
        <c:tickLblPos val="nextTo"/>
        <c:txPr>
          <a:bodyPr/>
          <a:lstStyle/>
          <a:p>
            <a:pPr>
              <a:defRPr sz="800"/>
            </a:pPr>
            <a:endParaRPr lang="en-US"/>
          </a:p>
        </c:txPr>
        <c:crossAx val="163959168"/>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Rugby</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19.68307142927603</c:v>
                </c:pt>
                <c:pt idx="1">
                  <c:v>21.040206297187776</c:v>
                </c:pt>
              </c:numCache>
            </c:numRef>
          </c:val>
        </c:ser>
        <c:marker val="1"/>
        <c:axId val="164049280"/>
        <c:axId val="164050816"/>
      </c:lineChart>
      <c:catAx>
        <c:axId val="164049280"/>
        <c:scaling>
          <c:orientation val="minMax"/>
        </c:scaling>
        <c:axPos val="b"/>
        <c:numFmt formatCode="General" sourceLinked="1"/>
        <c:tickLblPos val="nextTo"/>
        <c:crossAx val="164050816"/>
        <c:crosses val="autoZero"/>
        <c:auto val="1"/>
        <c:lblAlgn val="ctr"/>
        <c:lblOffset val="100"/>
      </c:catAx>
      <c:valAx>
        <c:axId val="1640508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049280"/>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Rugby</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0.8591744808634818</c:v>
                </c:pt>
                <c:pt idx="1">
                  <c:v>0.85487976726214854</c:v>
                </c:pt>
              </c:numCache>
            </c:numRef>
          </c:val>
        </c:ser>
        <c:axId val="164098816"/>
        <c:axId val="164100352"/>
      </c:barChart>
      <c:catAx>
        <c:axId val="164098816"/>
        <c:scaling>
          <c:orientation val="minMax"/>
        </c:scaling>
        <c:axPos val="b"/>
        <c:numFmt formatCode="General" sourceLinked="1"/>
        <c:tickLblPos val="nextTo"/>
        <c:crossAx val="164100352"/>
        <c:crosses val="autoZero"/>
        <c:auto val="1"/>
        <c:lblAlgn val="ctr"/>
        <c:lblOffset val="100"/>
      </c:catAx>
      <c:valAx>
        <c:axId val="164100352"/>
        <c:scaling>
          <c:orientation val="minMax"/>
        </c:scaling>
        <c:axPos val="l"/>
        <c:majorGridlines/>
        <c:numFmt formatCode="General" sourceLinked="1"/>
        <c:tickLblPos val="nextTo"/>
        <c:txPr>
          <a:bodyPr/>
          <a:lstStyle/>
          <a:p>
            <a:pPr>
              <a:defRPr sz="800"/>
            </a:pPr>
            <a:endParaRPr lang="en-US"/>
          </a:p>
        </c:txPr>
        <c:crossAx val="164098816"/>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Rugby</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12.927021988103299</c:v>
                </c:pt>
                <c:pt idx="1">
                  <c:v>13.540586699921709</c:v>
                </c:pt>
              </c:numCache>
            </c:numRef>
          </c:val>
        </c:ser>
        <c:marker val="1"/>
        <c:axId val="164152064"/>
        <c:axId val="164153600"/>
      </c:lineChart>
      <c:catAx>
        <c:axId val="164152064"/>
        <c:scaling>
          <c:orientation val="minMax"/>
        </c:scaling>
        <c:axPos val="b"/>
        <c:numFmt formatCode="General" sourceLinked="1"/>
        <c:tickLblPos val="nextTo"/>
        <c:crossAx val="164153600"/>
        <c:crosses val="autoZero"/>
        <c:auto val="1"/>
        <c:lblAlgn val="ctr"/>
        <c:lblOffset val="100"/>
      </c:catAx>
      <c:valAx>
        <c:axId val="16415360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152064"/>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Rugby</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2.3685656817473602</c:v>
                </c:pt>
                <c:pt idx="1">
                  <c:v>1.9177008045820301</c:v>
                </c:pt>
              </c:numCache>
            </c:numRef>
          </c:val>
        </c:ser>
        <c:axId val="164209792"/>
        <c:axId val="164211328"/>
      </c:barChart>
      <c:catAx>
        <c:axId val="164209792"/>
        <c:scaling>
          <c:orientation val="minMax"/>
        </c:scaling>
        <c:axPos val="b"/>
        <c:numFmt formatCode="General" sourceLinked="1"/>
        <c:tickLblPos val="nextTo"/>
        <c:crossAx val="164211328"/>
        <c:crosses val="autoZero"/>
        <c:auto val="1"/>
        <c:lblAlgn val="ctr"/>
        <c:lblOffset val="100"/>
      </c:catAx>
      <c:valAx>
        <c:axId val="164211328"/>
        <c:scaling>
          <c:orientation val="minMax"/>
        </c:scaling>
        <c:axPos val="l"/>
        <c:majorGridlines/>
        <c:numFmt formatCode="General" sourceLinked="1"/>
        <c:tickLblPos val="nextTo"/>
        <c:txPr>
          <a:bodyPr/>
          <a:lstStyle/>
          <a:p>
            <a:pPr>
              <a:defRPr sz="800"/>
            </a:pPr>
            <a:endParaRPr lang="en-US"/>
          </a:p>
        </c:txPr>
        <c:crossAx val="164209792"/>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Rugby</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14.669188900730001</c:v>
                </c:pt>
                <c:pt idx="1">
                  <c:v>14.084821176035398</c:v>
                </c:pt>
                <c:pt idx="2">
                  <c:v>14.513597407076199</c:v>
                </c:pt>
              </c:numCache>
            </c:numRef>
          </c:val>
        </c:ser>
        <c:marker val="1"/>
        <c:axId val="162550528"/>
        <c:axId val="162552064"/>
      </c:lineChart>
      <c:catAx>
        <c:axId val="162550528"/>
        <c:scaling>
          <c:orientation val="minMax"/>
        </c:scaling>
        <c:axPos val="b"/>
        <c:numFmt formatCode="General" sourceLinked="1"/>
        <c:tickLblPos val="nextTo"/>
        <c:crossAx val="162552064"/>
        <c:crosses val="autoZero"/>
        <c:auto val="1"/>
        <c:lblAlgn val="ctr"/>
        <c:lblOffset val="100"/>
      </c:catAx>
      <c:valAx>
        <c:axId val="162552064"/>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550528"/>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Rugby</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11.426688986847006</c:v>
                </c:pt>
              </c:numCache>
            </c:numRef>
          </c:val>
        </c:ser>
        <c:axId val="164250752"/>
        <c:axId val="164252288"/>
      </c:barChart>
      <c:catAx>
        <c:axId val="164250752"/>
        <c:scaling>
          <c:orientation val="minMax"/>
        </c:scaling>
        <c:axPos val="b"/>
        <c:numFmt formatCode="General" sourceLinked="1"/>
        <c:tickLblPos val="nextTo"/>
        <c:crossAx val="164252288"/>
        <c:crosses val="autoZero"/>
        <c:auto val="1"/>
        <c:lblAlgn val="ctr"/>
        <c:lblOffset val="100"/>
      </c:catAx>
      <c:valAx>
        <c:axId val="1642522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25075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Rugby</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9.0542524660211789</c:v>
                </c:pt>
              </c:numCache>
            </c:numRef>
          </c:val>
        </c:ser>
        <c:axId val="164291712"/>
        <c:axId val="164293248"/>
      </c:barChart>
      <c:catAx>
        <c:axId val="164291712"/>
        <c:scaling>
          <c:orientation val="minMax"/>
        </c:scaling>
        <c:axPos val="b"/>
        <c:numFmt formatCode="General" sourceLinked="1"/>
        <c:tickLblPos val="nextTo"/>
        <c:crossAx val="164293248"/>
        <c:crosses val="autoZero"/>
        <c:auto val="1"/>
        <c:lblAlgn val="ctr"/>
        <c:lblOffset val="100"/>
      </c:catAx>
      <c:valAx>
        <c:axId val="164293248"/>
        <c:scaling>
          <c:orientation val="minMax"/>
        </c:scaling>
        <c:axPos val="l"/>
        <c:majorGridlines/>
        <c:numFmt formatCode="General" sourceLinked="1"/>
        <c:tickLblPos val="nextTo"/>
        <c:txPr>
          <a:bodyPr/>
          <a:lstStyle/>
          <a:p>
            <a:pPr>
              <a:defRPr sz="800"/>
            </a:pPr>
            <a:endParaRPr lang="en-US"/>
          </a:p>
        </c:txPr>
        <c:crossAx val="16429171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Rugby</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7.97995336722194</c:v>
                </c:pt>
              </c:numCache>
            </c:numRef>
          </c:val>
        </c:ser>
        <c:axId val="164336384"/>
        <c:axId val="164337920"/>
      </c:barChart>
      <c:catAx>
        <c:axId val="164336384"/>
        <c:scaling>
          <c:orientation val="minMax"/>
        </c:scaling>
        <c:axPos val="b"/>
        <c:numFmt formatCode="General" sourceLinked="1"/>
        <c:tickLblPos val="nextTo"/>
        <c:crossAx val="164337920"/>
        <c:crosses val="autoZero"/>
        <c:auto val="1"/>
        <c:lblAlgn val="ctr"/>
        <c:lblOffset val="100"/>
      </c:catAx>
      <c:valAx>
        <c:axId val="16433792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33638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Rugby</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10</c:v>
                </c:pt>
              </c:numCache>
            </c:numRef>
          </c:val>
        </c:ser>
        <c:axId val="164390016"/>
        <c:axId val="164391552"/>
      </c:barChart>
      <c:catAx>
        <c:axId val="164390016"/>
        <c:scaling>
          <c:orientation val="minMax"/>
        </c:scaling>
        <c:axPos val="b"/>
        <c:numFmt formatCode="General" sourceLinked="1"/>
        <c:tickLblPos val="nextTo"/>
        <c:crossAx val="164391552"/>
        <c:crosses val="autoZero"/>
        <c:auto val="1"/>
        <c:lblAlgn val="ctr"/>
        <c:lblOffset val="100"/>
      </c:catAx>
      <c:valAx>
        <c:axId val="164391552"/>
        <c:scaling>
          <c:orientation val="minMax"/>
        </c:scaling>
        <c:axPos val="l"/>
        <c:majorGridlines/>
        <c:numFmt formatCode="General" sourceLinked="1"/>
        <c:tickLblPos val="nextTo"/>
        <c:txPr>
          <a:bodyPr/>
          <a:lstStyle/>
          <a:p>
            <a:pPr>
              <a:defRPr sz="800"/>
            </a:pPr>
            <a:endParaRPr lang="en-US"/>
          </a:p>
        </c:txPr>
        <c:crossAx val="16439001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Rugby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9.6322504910644309</c:v>
                </c:pt>
                <c:pt idx="1">
                  <c:v>9.1517100250816092</c:v>
                </c:pt>
                <c:pt idx="2">
                  <c:v>9.3029276210619471</c:v>
                </c:pt>
              </c:numCache>
            </c:numRef>
          </c:val>
        </c:ser>
        <c:marker val="1"/>
        <c:axId val="164414592"/>
        <c:axId val="164416128"/>
      </c:lineChart>
      <c:catAx>
        <c:axId val="164414592"/>
        <c:scaling>
          <c:orientation val="minMax"/>
        </c:scaling>
        <c:axPos val="b"/>
        <c:numFmt formatCode="General" sourceLinked="1"/>
        <c:tickLblPos val="nextTo"/>
        <c:crossAx val="164416128"/>
        <c:crosses val="autoZero"/>
        <c:auto val="1"/>
        <c:lblAlgn val="ctr"/>
        <c:lblOffset val="100"/>
      </c:catAx>
      <c:valAx>
        <c:axId val="16441612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4414592"/>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Rugby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8.9600271962378493</c:v>
                </c:pt>
                <c:pt idx="1">
                  <c:v>9.2005318423564688</c:v>
                </c:pt>
                <c:pt idx="2">
                  <c:v>9.1899630000000005</c:v>
                </c:pt>
              </c:numCache>
            </c:numRef>
          </c:val>
        </c:ser>
        <c:axId val="164533760"/>
        <c:axId val="164535296"/>
      </c:barChart>
      <c:catAx>
        <c:axId val="164533760"/>
        <c:scaling>
          <c:orientation val="minMax"/>
        </c:scaling>
        <c:axPos val="b"/>
        <c:numFmt formatCode="General" sourceLinked="1"/>
        <c:tickLblPos val="nextTo"/>
        <c:crossAx val="164535296"/>
        <c:crosses val="autoZero"/>
        <c:auto val="1"/>
        <c:lblAlgn val="ctr"/>
        <c:lblOffset val="100"/>
      </c:catAx>
      <c:valAx>
        <c:axId val="164535296"/>
        <c:scaling>
          <c:orientation val="minMax"/>
        </c:scaling>
        <c:axPos val="l"/>
        <c:majorGridlines/>
        <c:numFmt formatCode="General" sourceLinked="1"/>
        <c:tickLblPos val="nextTo"/>
        <c:crossAx val="164533760"/>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Rugby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9.3585449774594878</c:v>
                </c:pt>
                <c:pt idx="1">
                  <c:v>8.9943074930154712</c:v>
                </c:pt>
                <c:pt idx="2">
                  <c:v>8.96215134429983</c:v>
                </c:pt>
              </c:numCache>
            </c:numRef>
          </c:val>
        </c:ser>
        <c:marker val="1"/>
        <c:axId val="164582912"/>
        <c:axId val="164584448"/>
      </c:lineChart>
      <c:catAx>
        <c:axId val="164582912"/>
        <c:scaling>
          <c:orientation val="minMax"/>
        </c:scaling>
        <c:axPos val="b"/>
        <c:numFmt formatCode="General" sourceLinked="1"/>
        <c:tickLblPos val="nextTo"/>
        <c:crossAx val="164584448"/>
        <c:crosses val="autoZero"/>
        <c:auto val="1"/>
        <c:lblAlgn val="ctr"/>
        <c:lblOffset val="100"/>
      </c:catAx>
      <c:valAx>
        <c:axId val="1645844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4582912"/>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Rugby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9.4321085583161004</c:v>
                </c:pt>
                <c:pt idx="1">
                  <c:v>9.5044320196372745</c:v>
                </c:pt>
                <c:pt idx="2">
                  <c:v>9.5040820000000004</c:v>
                </c:pt>
              </c:numCache>
            </c:numRef>
          </c:val>
        </c:ser>
        <c:axId val="164628352"/>
        <c:axId val="164629888"/>
      </c:barChart>
      <c:catAx>
        <c:axId val="164628352"/>
        <c:scaling>
          <c:orientation val="minMax"/>
        </c:scaling>
        <c:axPos val="b"/>
        <c:numFmt formatCode="General" sourceLinked="1"/>
        <c:tickLblPos val="nextTo"/>
        <c:crossAx val="164629888"/>
        <c:crosses val="autoZero"/>
        <c:auto val="1"/>
        <c:lblAlgn val="ctr"/>
        <c:lblOffset val="100"/>
      </c:catAx>
      <c:valAx>
        <c:axId val="164629888"/>
        <c:scaling>
          <c:orientation val="minMax"/>
        </c:scaling>
        <c:axPos val="l"/>
        <c:majorGridlines/>
        <c:numFmt formatCode="General" sourceLinked="1"/>
        <c:tickLblPos val="nextTo"/>
        <c:crossAx val="164628352"/>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Rugby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7.328364061436476</c:v>
                </c:pt>
                <c:pt idx="1">
                  <c:v>7.2238785611399461</c:v>
                </c:pt>
                <c:pt idx="2">
                  <c:v>7.3479198016076568</c:v>
                </c:pt>
              </c:numCache>
            </c:numRef>
          </c:val>
        </c:ser>
        <c:marker val="1"/>
        <c:axId val="164657024"/>
        <c:axId val="164658560"/>
      </c:lineChart>
      <c:catAx>
        <c:axId val="164657024"/>
        <c:scaling>
          <c:orientation val="minMax"/>
        </c:scaling>
        <c:axPos val="b"/>
        <c:numFmt formatCode="General" sourceLinked="1"/>
        <c:tickLblPos val="nextTo"/>
        <c:crossAx val="164658560"/>
        <c:crosses val="autoZero"/>
        <c:auto val="1"/>
        <c:lblAlgn val="ctr"/>
        <c:lblOffset val="100"/>
      </c:catAx>
      <c:valAx>
        <c:axId val="16465856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4657024"/>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Rugby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9.9705940678206275</c:v>
                </c:pt>
                <c:pt idx="1">
                  <c:v>10</c:v>
                </c:pt>
                <c:pt idx="2">
                  <c:v>10</c:v>
                </c:pt>
              </c:numCache>
            </c:numRef>
          </c:val>
        </c:ser>
        <c:axId val="164780288"/>
        <c:axId val="164798464"/>
      </c:barChart>
      <c:catAx>
        <c:axId val="164780288"/>
        <c:scaling>
          <c:orientation val="minMax"/>
        </c:scaling>
        <c:axPos val="b"/>
        <c:numFmt formatCode="General" sourceLinked="1"/>
        <c:tickLblPos val="nextTo"/>
        <c:crossAx val="164798464"/>
        <c:crosses val="autoZero"/>
        <c:auto val="1"/>
        <c:lblAlgn val="ctr"/>
        <c:lblOffset val="100"/>
      </c:catAx>
      <c:valAx>
        <c:axId val="164798464"/>
        <c:scaling>
          <c:orientation val="minMax"/>
        </c:scaling>
        <c:axPos val="l"/>
        <c:majorGridlines/>
        <c:numFmt formatCode="General" sourceLinked="1"/>
        <c:tickLblPos val="nextTo"/>
        <c:crossAx val="164780288"/>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Rugby</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11.840611600885699</c:v>
                </c:pt>
                <c:pt idx="1">
                  <c:v>11.648762603559488</c:v>
                </c:pt>
                <c:pt idx="2">
                  <c:v>11.9000476287714</c:v>
                </c:pt>
              </c:numCache>
            </c:numRef>
          </c:val>
        </c:ser>
        <c:marker val="1"/>
        <c:axId val="162591872"/>
        <c:axId val="162593408"/>
      </c:lineChart>
      <c:catAx>
        <c:axId val="162591872"/>
        <c:scaling>
          <c:orientation val="minMax"/>
        </c:scaling>
        <c:axPos val="b"/>
        <c:numFmt formatCode="General" sourceLinked="1"/>
        <c:tickLblPos val="nextTo"/>
        <c:crossAx val="162593408"/>
        <c:crosses val="autoZero"/>
        <c:auto val="1"/>
        <c:lblAlgn val="ctr"/>
        <c:lblOffset val="100"/>
      </c:catAx>
      <c:valAx>
        <c:axId val="162593408"/>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591872"/>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Rugby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22.415723586408589</c:v>
                </c:pt>
                <c:pt idx="1">
                  <c:v>24.154123580729379</c:v>
                </c:pt>
                <c:pt idx="2">
                  <c:v>23.386826296782786</c:v>
                </c:pt>
              </c:numCache>
            </c:numRef>
          </c:val>
        </c:ser>
        <c:marker val="1"/>
        <c:axId val="164694272"/>
        <c:axId val="164700160"/>
      </c:lineChart>
      <c:catAx>
        <c:axId val="164694272"/>
        <c:scaling>
          <c:orientation val="minMax"/>
        </c:scaling>
        <c:axPos val="b"/>
        <c:numFmt formatCode="General" sourceLinked="1"/>
        <c:tickLblPos val="nextTo"/>
        <c:crossAx val="164700160"/>
        <c:crosses val="autoZero"/>
        <c:auto val="1"/>
        <c:lblAlgn val="ctr"/>
        <c:lblOffset val="100"/>
      </c:catAx>
      <c:valAx>
        <c:axId val="1647001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694272"/>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Rugby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0.86588855208362858</c:v>
                </c:pt>
                <c:pt idx="1">
                  <c:v>0.83944724760216405</c:v>
                </c:pt>
                <c:pt idx="2">
                  <c:v>1.1809540000000001</c:v>
                </c:pt>
              </c:numCache>
            </c:numRef>
          </c:val>
        </c:ser>
        <c:axId val="164747904"/>
        <c:axId val="164753792"/>
      </c:barChart>
      <c:catAx>
        <c:axId val="164747904"/>
        <c:scaling>
          <c:orientation val="minMax"/>
        </c:scaling>
        <c:axPos val="b"/>
        <c:numFmt formatCode="General" sourceLinked="1"/>
        <c:tickLblPos val="nextTo"/>
        <c:crossAx val="164753792"/>
        <c:crosses val="autoZero"/>
        <c:auto val="1"/>
        <c:lblAlgn val="ctr"/>
        <c:lblOffset val="100"/>
      </c:catAx>
      <c:valAx>
        <c:axId val="164753792"/>
        <c:scaling>
          <c:orientation val="minMax"/>
        </c:scaling>
        <c:axPos val="l"/>
        <c:majorGridlines/>
        <c:numFmt formatCode="General" sourceLinked="1"/>
        <c:tickLblPos val="nextTo"/>
        <c:txPr>
          <a:bodyPr/>
          <a:lstStyle/>
          <a:p>
            <a:pPr>
              <a:defRPr sz="800"/>
            </a:pPr>
            <a:endParaRPr lang="en-US"/>
          </a:p>
        </c:txPr>
        <c:crossAx val="164747904"/>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Rugby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19.633115129275119</c:v>
                </c:pt>
                <c:pt idx="1">
                  <c:v>19.661187803911286</c:v>
                </c:pt>
                <c:pt idx="2">
                  <c:v>19.803294826415701</c:v>
                </c:pt>
              </c:numCache>
            </c:numRef>
          </c:val>
        </c:ser>
        <c:marker val="1"/>
        <c:axId val="164842112"/>
        <c:axId val="164860288"/>
      </c:lineChart>
      <c:catAx>
        <c:axId val="164842112"/>
        <c:scaling>
          <c:orientation val="minMax"/>
        </c:scaling>
        <c:axPos val="b"/>
        <c:numFmt formatCode="General" sourceLinked="1"/>
        <c:tickLblPos val="nextTo"/>
        <c:crossAx val="164860288"/>
        <c:crosses val="autoZero"/>
        <c:auto val="1"/>
        <c:lblAlgn val="ctr"/>
        <c:lblOffset val="100"/>
      </c:catAx>
      <c:valAx>
        <c:axId val="1648602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842112"/>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Rugby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0.83098671350463205</c:v>
                </c:pt>
                <c:pt idx="1">
                  <c:v>0.83815173416973543</c:v>
                </c:pt>
                <c:pt idx="2">
                  <c:v>0.83097100000000046</c:v>
                </c:pt>
              </c:numCache>
            </c:numRef>
          </c:val>
        </c:ser>
        <c:axId val="164887552"/>
        <c:axId val="164893440"/>
      </c:barChart>
      <c:catAx>
        <c:axId val="164887552"/>
        <c:scaling>
          <c:orientation val="minMax"/>
        </c:scaling>
        <c:axPos val="b"/>
        <c:numFmt formatCode="General" sourceLinked="1"/>
        <c:tickLblPos val="nextTo"/>
        <c:crossAx val="164893440"/>
        <c:crosses val="autoZero"/>
        <c:auto val="1"/>
        <c:lblAlgn val="ctr"/>
        <c:lblOffset val="100"/>
      </c:catAx>
      <c:valAx>
        <c:axId val="164893440"/>
        <c:scaling>
          <c:orientation val="minMax"/>
        </c:scaling>
        <c:axPos val="l"/>
        <c:majorGridlines/>
        <c:numFmt formatCode="General" sourceLinked="1"/>
        <c:tickLblPos val="nextTo"/>
        <c:txPr>
          <a:bodyPr/>
          <a:lstStyle/>
          <a:p>
            <a:pPr>
              <a:defRPr sz="800"/>
            </a:pPr>
            <a:endParaRPr lang="en-US"/>
          </a:p>
        </c:txPr>
        <c:crossAx val="164887552"/>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Rugby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12.9147282807059</c:v>
                </c:pt>
                <c:pt idx="1">
                  <c:v>12.811268611095498</c:v>
                </c:pt>
                <c:pt idx="2">
                  <c:v>13.3433050888419</c:v>
                </c:pt>
              </c:numCache>
            </c:numRef>
          </c:val>
        </c:ser>
        <c:marker val="1"/>
        <c:axId val="164920320"/>
        <c:axId val="164938496"/>
      </c:lineChart>
      <c:catAx>
        <c:axId val="164920320"/>
        <c:scaling>
          <c:orientation val="minMax"/>
        </c:scaling>
        <c:axPos val="b"/>
        <c:numFmt formatCode="General" sourceLinked="1"/>
        <c:tickLblPos val="nextTo"/>
        <c:crossAx val="164938496"/>
        <c:crosses val="autoZero"/>
        <c:auto val="1"/>
        <c:lblAlgn val="ctr"/>
        <c:lblOffset val="100"/>
      </c:catAx>
      <c:valAx>
        <c:axId val="1649384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920320"/>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Rugby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5.0714467831949941</c:v>
                </c:pt>
                <c:pt idx="1">
                  <c:v>3.807150325014768</c:v>
                </c:pt>
                <c:pt idx="2">
                  <c:v>3.4714829999999979</c:v>
                </c:pt>
              </c:numCache>
            </c:numRef>
          </c:val>
        </c:ser>
        <c:axId val="164978048"/>
        <c:axId val="164988032"/>
      </c:barChart>
      <c:catAx>
        <c:axId val="164978048"/>
        <c:scaling>
          <c:orientation val="minMax"/>
        </c:scaling>
        <c:axPos val="b"/>
        <c:numFmt formatCode="General" sourceLinked="1"/>
        <c:tickLblPos val="nextTo"/>
        <c:crossAx val="164988032"/>
        <c:crosses val="autoZero"/>
        <c:auto val="1"/>
        <c:lblAlgn val="ctr"/>
        <c:lblOffset val="100"/>
      </c:catAx>
      <c:valAx>
        <c:axId val="164988032"/>
        <c:scaling>
          <c:orientation val="minMax"/>
        </c:scaling>
        <c:axPos val="l"/>
        <c:majorGridlines/>
        <c:numFmt formatCode="General" sourceLinked="1"/>
        <c:tickLblPos val="nextTo"/>
        <c:txPr>
          <a:bodyPr/>
          <a:lstStyle/>
          <a:p>
            <a:pPr>
              <a:defRPr sz="800"/>
            </a:pPr>
            <a:endParaRPr lang="en-US"/>
          </a:p>
        </c:txPr>
        <c:crossAx val="164978048"/>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Warwickshire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5509</c:v>
                </c:pt>
                <c:pt idx="1">
                  <c:v>5522</c:v>
                </c:pt>
                <c:pt idx="2">
                  <c:v>5604</c:v>
                </c:pt>
                <c:pt idx="3">
                  <c:v>5780</c:v>
                </c:pt>
                <c:pt idx="4">
                  <c:v>5895</c:v>
                </c:pt>
              </c:numCache>
            </c:numRef>
          </c:val>
        </c:ser>
        <c:marker val="1"/>
        <c:axId val="165020800"/>
        <c:axId val="165022336"/>
      </c:lineChart>
      <c:catAx>
        <c:axId val="165020800"/>
        <c:scaling>
          <c:orientation val="minMax"/>
        </c:scaling>
        <c:axPos val="b"/>
        <c:numFmt formatCode="General" sourceLinked="1"/>
        <c:tickLblPos val="nextTo"/>
        <c:crossAx val="165022336"/>
        <c:crosses val="autoZero"/>
        <c:auto val="1"/>
        <c:lblAlgn val="ctr"/>
        <c:lblOffset val="100"/>
      </c:catAx>
      <c:valAx>
        <c:axId val="165022336"/>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020800"/>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Warwickshire</c:v>
                </c:pt>
              </c:strCache>
            </c:strRef>
          </c:tx>
          <c:spPr>
            <a:solidFill>
              <a:schemeClr val="tx1"/>
            </a:solidFill>
          </c:spPr>
          <c:val>
            <c:numRef>
              <c:f>Sheet1!$R$180:$V$180</c:f>
              <c:numCache>
                <c:formatCode>General</c:formatCode>
                <c:ptCount val="5"/>
                <c:pt idx="0">
                  <c:v>10047.052815873942</c:v>
                </c:pt>
                <c:pt idx="1">
                  <c:v>10048.824695141369</c:v>
                </c:pt>
                <c:pt idx="2">
                  <c:v>10143.904425739891</c:v>
                </c:pt>
                <c:pt idx="3">
                  <c:v>10411.525450595696</c:v>
                </c:pt>
                <c:pt idx="4">
                  <c:v>10545.786962580793</c:v>
                </c:pt>
              </c:numCache>
            </c:numRef>
          </c:val>
        </c:ser>
        <c:axId val="165058432"/>
        <c:axId val="165059968"/>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5058432"/>
        <c:axId val="165059968"/>
      </c:lineChart>
      <c:catAx>
        <c:axId val="165058432"/>
        <c:scaling>
          <c:orientation val="minMax"/>
        </c:scaling>
        <c:axPos val="b"/>
        <c:tickLblPos val="nextTo"/>
        <c:crossAx val="165059968"/>
        <c:crosses val="autoZero"/>
        <c:auto val="1"/>
        <c:lblAlgn val="ctr"/>
        <c:lblOffset val="100"/>
      </c:catAx>
      <c:valAx>
        <c:axId val="165059968"/>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05843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Warwickshire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4344</c:v>
                </c:pt>
                <c:pt idx="1">
                  <c:v>4326</c:v>
                </c:pt>
                <c:pt idx="2">
                  <c:v>4369</c:v>
                </c:pt>
                <c:pt idx="3">
                  <c:v>4483</c:v>
                </c:pt>
                <c:pt idx="4">
                  <c:v>4553</c:v>
                </c:pt>
              </c:numCache>
            </c:numRef>
          </c:val>
        </c:ser>
        <c:marker val="1"/>
        <c:axId val="165093376"/>
        <c:axId val="165094912"/>
      </c:lineChart>
      <c:catAx>
        <c:axId val="165093376"/>
        <c:scaling>
          <c:orientation val="minMax"/>
        </c:scaling>
        <c:axPos val="b"/>
        <c:numFmt formatCode="General" sourceLinked="1"/>
        <c:tickLblPos val="nextTo"/>
        <c:crossAx val="165094912"/>
        <c:crosses val="autoZero"/>
        <c:auto val="1"/>
        <c:lblAlgn val="ctr"/>
        <c:lblOffset val="100"/>
      </c:catAx>
      <c:valAx>
        <c:axId val="165094912"/>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093376"/>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Warwickshire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7922.381091333531</c:v>
                </c:pt>
                <c:pt idx="1">
                  <c:v>7872.3679158242585</c:v>
                </c:pt>
                <c:pt idx="2">
                  <c:v>7908.4080007240445</c:v>
                </c:pt>
                <c:pt idx="3">
                  <c:v>8075.2367811454105</c:v>
                </c:pt>
                <c:pt idx="4">
                  <c:v>8145.0327465021801</c:v>
                </c:pt>
              </c:numCache>
            </c:numRef>
          </c:val>
        </c:ser>
        <c:axId val="165143296"/>
        <c:axId val="165144832"/>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5143296"/>
        <c:axId val="165144832"/>
      </c:lineChart>
      <c:catAx>
        <c:axId val="165143296"/>
        <c:scaling>
          <c:orientation val="minMax"/>
        </c:scaling>
        <c:axPos val="b"/>
        <c:numFmt formatCode="General" sourceLinked="1"/>
        <c:tickLblPos val="nextTo"/>
        <c:crossAx val="165144832"/>
        <c:crosses val="autoZero"/>
        <c:auto val="1"/>
        <c:lblAlgn val="ctr"/>
        <c:lblOffset val="100"/>
      </c:catAx>
      <c:valAx>
        <c:axId val="165144832"/>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14329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Rugby</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8.8171502248030595</c:v>
                </c:pt>
                <c:pt idx="1">
                  <c:v>8.4876832651798608</c:v>
                </c:pt>
                <c:pt idx="2">
                  <c:v>8.9823878911550548</c:v>
                </c:pt>
              </c:numCache>
            </c:numRef>
          </c:val>
        </c:ser>
        <c:marker val="1"/>
        <c:axId val="162625024"/>
        <c:axId val="162626560"/>
      </c:lineChart>
      <c:catAx>
        <c:axId val="162625024"/>
        <c:scaling>
          <c:orientation val="minMax"/>
        </c:scaling>
        <c:axPos val="b"/>
        <c:numFmt formatCode="General" sourceLinked="1"/>
        <c:tickLblPos val="nextTo"/>
        <c:crossAx val="162626560"/>
        <c:crosses val="autoZero"/>
        <c:auto val="1"/>
        <c:lblAlgn val="ctr"/>
        <c:lblOffset val="100"/>
      </c:catAx>
      <c:valAx>
        <c:axId val="162626560"/>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625024"/>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Warwickshire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2334</c:v>
                </c:pt>
                <c:pt idx="1">
                  <c:v>2347</c:v>
                </c:pt>
                <c:pt idx="2">
                  <c:v>2433</c:v>
                </c:pt>
                <c:pt idx="3">
                  <c:v>2476</c:v>
                </c:pt>
                <c:pt idx="4">
                  <c:v>2540</c:v>
                </c:pt>
              </c:numCache>
            </c:numRef>
          </c:val>
        </c:ser>
        <c:marker val="1"/>
        <c:axId val="165173888"/>
        <c:axId val="165179776"/>
      </c:lineChart>
      <c:catAx>
        <c:axId val="165173888"/>
        <c:scaling>
          <c:orientation val="minMax"/>
        </c:scaling>
        <c:axPos val="b"/>
        <c:numFmt formatCode="General" sourceLinked="1"/>
        <c:tickLblPos val="nextTo"/>
        <c:crossAx val="165179776"/>
        <c:crosses val="autoZero"/>
        <c:auto val="1"/>
        <c:lblAlgn val="ctr"/>
        <c:lblOffset val="100"/>
      </c:catAx>
      <c:valAx>
        <c:axId val="165179776"/>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173888"/>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Warwickshire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4256.638459293843</c:v>
                </c:pt>
                <c:pt idx="1">
                  <c:v>4271.0234624224549</c:v>
                </c:pt>
                <c:pt idx="2">
                  <c:v>4404.0184632093424</c:v>
                </c:pt>
                <c:pt idx="3">
                  <c:v>4460.0237051340682</c:v>
                </c:pt>
                <c:pt idx="4">
                  <c:v>4543.9014223842605</c:v>
                </c:pt>
              </c:numCache>
            </c:numRef>
          </c:val>
        </c:ser>
        <c:axId val="165223808"/>
        <c:axId val="165241984"/>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5223808"/>
        <c:axId val="165241984"/>
      </c:lineChart>
      <c:catAx>
        <c:axId val="165223808"/>
        <c:scaling>
          <c:orientation val="minMax"/>
        </c:scaling>
        <c:axPos val="b"/>
        <c:numFmt formatCode="General" sourceLinked="1"/>
        <c:tickLblPos val="nextTo"/>
        <c:crossAx val="165241984"/>
        <c:crosses val="autoZero"/>
        <c:auto val="1"/>
        <c:lblAlgn val="ctr"/>
        <c:lblOffset val="100"/>
      </c:catAx>
      <c:valAx>
        <c:axId val="165241984"/>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22380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Warwickshire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5870</c:v>
                </c:pt>
                <c:pt idx="1">
                  <c:v>5894</c:v>
                </c:pt>
                <c:pt idx="2">
                  <c:v>5961</c:v>
                </c:pt>
                <c:pt idx="3">
                  <c:v>6124</c:v>
                </c:pt>
                <c:pt idx="4">
                  <c:v>6197</c:v>
                </c:pt>
              </c:numCache>
            </c:numRef>
          </c:val>
        </c:ser>
        <c:marker val="1"/>
        <c:axId val="165273600"/>
        <c:axId val="165275136"/>
      </c:lineChart>
      <c:catAx>
        <c:axId val="165273600"/>
        <c:scaling>
          <c:orientation val="minMax"/>
        </c:scaling>
        <c:axPos val="b"/>
        <c:numFmt formatCode="General" sourceLinked="1"/>
        <c:tickLblPos val="nextTo"/>
        <c:crossAx val="165275136"/>
        <c:crosses val="autoZero"/>
        <c:auto val="1"/>
        <c:lblAlgn val="ctr"/>
        <c:lblOffset val="100"/>
      </c:catAx>
      <c:valAx>
        <c:axId val="165275136"/>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273600"/>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Warwickshire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3</c:v>
                </c:pt>
                <c:pt idx="1">
                  <c:v>3</c:v>
                </c:pt>
                <c:pt idx="2">
                  <c:v>3</c:v>
                </c:pt>
                <c:pt idx="3">
                  <c:v>2</c:v>
                </c:pt>
                <c:pt idx="4">
                  <c:v>2</c:v>
                </c:pt>
              </c:numCache>
            </c:numRef>
          </c:val>
        </c:ser>
        <c:axId val="165401344"/>
        <c:axId val="165402880"/>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5401344"/>
        <c:axId val="165402880"/>
      </c:lineChart>
      <c:catAx>
        <c:axId val="165401344"/>
        <c:scaling>
          <c:orientation val="minMax"/>
        </c:scaling>
        <c:axPos val="b"/>
        <c:tickLblPos val="nextTo"/>
        <c:crossAx val="165402880"/>
        <c:crosses val="autoZero"/>
        <c:auto val="1"/>
        <c:lblAlgn val="ctr"/>
        <c:lblOffset val="100"/>
      </c:catAx>
      <c:valAx>
        <c:axId val="16540288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540134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Warwickshire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4</c:v>
                </c:pt>
                <c:pt idx="1">
                  <c:v>4</c:v>
                </c:pt>
                <c:pt idx="2">
                  <c:v>3</c:v>
                </c:pt>
                <c:pt idx="3">
                  <c:v>3</c:v>
                </c:pt>
                <c:pt idx="4">
                  <c:v>3</c:v>
                </c:pt>
              </c:numCache>
            </c:numRef>
          </c:val>
        </c:ser>
        <c:axId val="165447168"/>
        <c:axId val="165448704"/>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5447168"/>
        <c:axId val="165448704"/>
      </c:lineChart>
      <c:catAx>
        <c:axId val="165447168"/>
        <c:scaling>
          <c:orientation val="minMax"/>
        </c:scaling>
        <c:axPos val="b"/>
        <c:tickLblPos val="nextTo"/>
        <c:crossAx val="165448704"/>
        <c:crosses val="autoZero"/>
        <c:auto val="1"/>
        <c:lblAlgn val="ctr"/>
        <c:lblOffset val="100"/>
      </c:catAx>
      <c:valAx>
        <c:axId val="16544870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544716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Warwickshire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20</c:v>
                </c:pt>
                <c:pt idx="1">
                  <c:v>16</c:v>
                </c:pt>
                <c:pt idx="2">
                  <c:v>16</c:v>
                </c:pt>
                <c:pt idx="3">
                  <c:v>18</c:v>
                </c:pt>
                <c:pt idx="4">
                  <c:v>19</c:v>
                </c:pt>
              </c:numCache>
            </c:numRef>
          </c:val>
        </c:ser>
        <c:axId val="165551104"/>
        <c:axId val="165552896"/>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5551104"/>
        <c:axId val="165552896"/>
      </c:lineChart>
      <c:catAx>
        <c:axId val="165551104"/>
        <c:scaling>
          <c:orientation val="minMax"/>
        </c:scaling>
        <c:axPos val="b"/>
        <c:tickLblPos val="nextTo"/>
        <c:crossAx val="165552896"/>
        <c:crosses val="autoZero"/>
        <c:auto val="1"/>
        <c:lblAlgn val="ctr"/>
        <c:lblOffset val="100"/>
      </c:catAx>
      <c:valAx>
        <c:axId val="16555289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555110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Warwickshire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31</c:v>
                </c:pt>
                <c:pt idx="1">
                  <c:v>30.5</c:v>
                </c:pt>
                <c:pt idx="2">
                  <c:v>30.2</c:v>
                </c:pt>
              </c:numCache>
            </c:numRef>
          </c:val>
        </c:ser>
        <c:marker val="1"/>
        <c:axId val="165481472"/>
        <c:axId val="165487360"/>
      </c:lineChart>
      <c:catAx>
        <c:axId val="165481472"/>
        <c:scaling>
          <c:orientation val="minMax"/>
        </c:scaling>
        <c:axPos val="b"/>
        <c:numFmt formatCode="General" sourceLinked="1"/>
        <c:tickLblPos val="nextTo"/>
        <c:crossAx val="165487360"/>
        <c:crosses val="autoZero"/>
        <c:auto val="1"/>
        <c:lblAlgn val="ctr"/>
        <c:lblOffset val="100"/>
      </c:catAx>
      <c:valAx>
        <c:axId val="165487360"/>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481472"/>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Warwickshire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28.5</c:v>
                </c:pt>
                <c:pt idx="1">
                  <c:v>29.9</c:v>
                </c:pt>
                <c:pt idx="2">
                  <c:v>31.2</c:v>
                </c:pt>
              </c:numCache>
            </c:numRef>
          </c:val>
        </c:ser>
        <c:marker val="1"/>
        <c:axId val="165511552"/>
        <c:axId val="165513088"/>
      </c:lineChart>
      <c:catAx>
        <c:axId val="165511552"/>
        <c:scaling>
          <c:orientation val="minMax"/>
        </c:scaling>
        <c:axPos val="b"/>
        <c:numFmt formatCode="General" sourceLinked="1"/>
        <c:tickLblPos val="nextTo"/>
        <c:crossAx val="165513088"/>
        <c:crosses val="autoZero"/>
        <c:auto val="1"/>
        <c:lblAlgn val="ctr"/>
        <c:lblOffset val="100"/>
      </c:catAx>
      <c:valAx>
        <c:axId val="165513088"/>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5511552"/>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Rugby</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76.334278285418279</c:v>
                </c:pt>
                <c:pt idx="1">
                  <c:v>64.252338186635654</c:v>
                </c:pt>
                <c:pt idx="2">
                  <c:v>42.976189602444123</c:v>
                </c:pt>
                <c:pt idx="3">
                  <c:v>30.330473681076658</c:v>
                </c:pt>
              </c:numCache>
            </c:numRef>
          </c:val>
        </c:ser>
        <c:axId val="165700352"/>
        <c:axId val="165701888"/>
      </c:barChart>
      <c:catAx>
        <c:axId val="165700352"/>
        <c:scaling>
          <c:orientation val="minMax"/>
        </c:scaling>
        <c:axPos val="b"/>
        <c:tickLblPos val="nextTo"/>
        <c:txPr>
          <a:bodyPr/>
          <a:lstStyle/>
          <a:p>
            <a:pPr>
              <a:defRPr sz="800"/>
            </a:pPr>
            <a:endParaRPr lang="en-US"/>
          </a:p>
        </c:txPr>
        <c:crossAx val="165701888"/>
        <c:crosses val="autoZero"/>
        <c:auto val="1"/>
        <c:lblAlgn val="ctr"/>
        <c:lblOffset val="100"/>
      </c:catAx>
      <c:valAx>
        <c:axId val="165701888"/>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700352"/>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Rugby</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14.562851270177953</c:v>
                </c:pt>
                <c:pt idx="1">
                  <c:v>10.189001269838572</c:v>
                </c:pt>
                <c:pt idx="2">
                  <c:v>6.0729884845932682</c:v>
                </c:pt>
                <c:pt idx="3">
                  <c:v>2.8096523514087175</c:v>
                </c:pt>
              </c:numCache>
            </c:numRef>
          </c:val>
        </c:ser>
        <c:axId val="165733504"/>
        <c:axId val="165735040"/>
      </c:barChart>
      <c:catAx>
        <c:axId val="165733504"/>
        <c:scaling>
          <c:orientation val="minMax"/>
        </c:scaling>
        <c:axPos val="b"/>
        <c:numFmt formatCode="General" sourceLinked="1"/>
        <c:tickLblPos val="nextTo"/>
        <c:txPr>
          <a:bodyPr/>
          <a:lstStyle/>
          <a:p>
            <a:pPr>
              <a:defRPr sz="800"/>
            </a:pPr>
            <a:endParaRPr lang="en-US"/>
          </a:p>
        </c:txPr>
        <c:crossAx val="165735040"/>
        <c:crosses val="autoZero"/>
        <c:auto val="1"/>
        <c:lblAlgn val="ctr"/>
        <c:lblOffset val="100"/>
      </c:catAx>
      <c:valAx>
        <c:axId val="16573504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733504"/>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Rugby</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22.223632815098689</c:v>
                </c:pt>
                <c:pt idx="1">
                  <c:v>30.896256513079202</c:v>
                </c:pt>
                <c:pt idx="2">
                  <c:v>30.9726581856502</c:v>
                </c:pt>
              </c:numCache>
            </c:numRef>
          </c:val>
        </c:ser>
        <c:marker val="1"/>
        <c:axId val="162740096"/>
        <c:axId val="162741632"/>
      </c:lineChart>
      <c:catAx>
        <c:axId val="162740096"/>
        <c:scaling>
          <c:orientation val="minMax"/>
        </c:scaling>
        <c:axPos val="b"/>
        <c:numFmt formatCode="General" sourceLinked="1"/>
        <c:tickLblPos val="nextTo"/>
        <c:crossAx val="162741632"/>
        <c:crosses val="autoZero"/>
        <c:auto val="1"/>
        <c:lblAlgn val="ctr"/>
        <c:lblOffset val="100"/>
      </c:catAx>
      <c:valAx>
        <c:axId val="162741632"/>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740096"/>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Rugby</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12.630492868546629</c:v>
                </c:pt>
                <c:pt idx="1">
                  <c:v>8.3086286609811353</c:v>
                </c:pt>
                <c:pt idx="2">
                  <c:v>3.9384081110297271</c:v>
                </c:pt>
                <c:pt idx="3">
                  <c:v>1.6229048505118397</c:v>
                </c:pt>
              </c:numCache>
            </c:numRef>
          </c:val>
        </c:ser>
        <c:axId val="165647872"/>
        <c:axId val="165649408"/>
      </c:barChart>
      <c:catAx>
        <c:axId val="165647872"/>
        <c:scaling>
          <c:orientation val="minMax"/>
        </c:scaling>
        <c:axPos val="b"/>
        <c:numFmt formatCode="General" sourceLinked="1"/>
        <c:tickLblPos val="nextTo"/>
        <c:txPr>
          <a:bodyPr/>
          <a:lstStyle/>
          <a:p>
            <a:pPr>
              <a:defRPr sz="800"/>
            </a:pPr>
            <a:endParaRPr lang="en-US"/>
          </a:p>
        </c:txPr>
        <c:crossAx val="165649408"/>
        <c:crosses val="autoZero"/>
        <c:auto val="1"/>
        <c:lblAlgn val="ctr"/>
        <c:lblOffset val="100"/>
      </c:catAx>
      <c:valAx>
        <c:axId val="16564940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647872"/>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Rugby</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5.978887657611657</c:v>
                </c:pt>
                <c:pt idx="1">
                  <c:v>4.7241421802009702</c:v>
                </c:pt>
                <c:pt idx="2">
                  <c:v>1.9609679844067731</c:v>
                </c:pt>
                <c:pt idx="3">
                  <c:v>1.5691746921189162</c:v>
                </c:pt>
              </c:numCache>
            </c:numRef>
          </c:val>
        </c:ser>
        <c:axId val="165836672"/>
        <c:axId val="165838208"/>
      </c:barChart>
      <c:catAx>
        <c:axId val="165836672"/>
        <c:scaling>
          <c:orientation val="minMax"/>
        </c:scaling>
        <c:axPos val="b"/>
        <c:numFmt formatCode="General" sourceLinked="1"/>
        <c:tickLblPos val="nextTo"/>
        <c:txPr>
          <a:bodyPr/>
          <a:lstStyle/>
          <a:p>
            <a:pPr>
              <a:defRPr sz="800"/>
            </a:pPr>
            <a:endParaRPr lang="en-US"/>
          </a:p>
        </c:txPr>
        <c:crossAx val="165838208"/>
        <c:crosses val="autoZero"/>
        <c:auto val="1"/>
        <c:lblAlgn val="ctr"/>
        <c:lblOffset val="100"/>
      </c:catAx>
      <c:valAx>
        <c:axId val="16583820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836672"/>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Rugby</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75.417223725955026</c:v>
                </c:pt>
                <c:pt idx="1">
                  <c:v>61.861462438389161</c:v>
                </c:pt>
                <c:pt idx="2">
                  <c:v>38.460398954793341</c:v>
                </c:pt>
                <c:pt idx="3">
                  <c:v>26.623785862758215</c:v>
                </c:pt>
              </c:numCache>
            </c:numRef>
          </c:val>
        </c:ser>
        <c:axId val="165882112"/>
        <c:axId val="165892096"/>
      </c:barChart>
      <c:catAx>
        <c:axId val="165882112"/>
        <c:scaling>
          <c:orientation val="minMax"/>
        </c:scaling>
        <c:axPos val="b"/>
        <c:numFmt formatCode="General" sourceLinked="1"/>
        <c:tickLblPos val="nextTo"/>
        <c:txPr>
          <a:bodyPr/>
          <a:lstStyle/>
          <a:p>
            <a:pPr>
              <a:defRPr sz="800"/>
            </a:pPr>
            <a:endParaRPr lang="en-US"/>
          </a:p>
        </c:txPr>
        <c:crossAx val="165892096"/>
        <c:crosses val="autoZero"/>
        <c:auto val="1"/>
        <c:lblAlgn val="ctr"/>
        <c:lblOffset val="100"/>
      </c:catAx>
      <c:valAx>
        <c:axId val="16589209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882112"/>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Rugby</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61.913702353392587</c:v>
                </c:pt>
                <c:pt idx="1">
                  <c:v>48.818401992229994</c:v>
                </c:pt>
                <c:pt idx="2">
                  <c:v>23.624453202632655</c:v>
                </c:pt>
                <c:pt idx="3">
                  <c:v>13.527456872201792</c:v>
                </c:pt>
              </c:numCache>
            </c:numRef>
          </c:val>
        </c:ser>
        <c:axId val="165915264"/>
        <c:axId val="165740928"/>
      </c:barChart>
      <c:catAx>
        <c:axId val="165915264"/>
        <c:scaling>
          <c:orientation val="minMax"/>
        </c:scaling>
        <c:axPos val="b"/>
        <c:numFmt formatCode="General" sourceLinked="1"/>
        <c:tickLblPos val="nextTo"/>
        <c:txPr>
          <a:bodyPr/>
          <a:lstStyle/>
          <a:p>
            <a:pPr>
              <a:defRPr sz="800"/>
            </a:pPr>
            <a:endParaRPr lang="en-US"/>
          </a:p>
        </c:txPr>
        <c:crossAx val="165740928"/>
        <c:crosses val="autoZero"/>
        <c:auto val="1"/>
        <c:lblAlgn val="ctr"/>
        <c:lblOffset val="100"/>
      </c:catAx>
      <c:valAx>
        <c:axId val="16574092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915264"/>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Rugby</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41.286372520231964</c:v>
                </c:pt>
                <c:pt idx="1">
                  <c:v>28.96856753589346</c:v>
                </c:pt>
                <c:pt idx="2">
                  <c:v>16.569144892769526</c:v>
                </c:pt>
                <c:pt idx="3">
                  <c:v>10.389510882860359</c:v>
                </c:pt>
              </c:numCache>
            </c:numRef>
          </c:val>
        </c:ser>
        <c:axId val="165805056"/>
        <c:axId val="165937920"/>
      </c:barChart>
      <c:catAx>
        <c:axId val="165805056"/>
        <c:scaling>
          <c:orientation val="minMax"/>
        </c:scaling>
        <c:axPos val="b"/>
        <c:numFmt formatCode="General" sourceLinked="1"/>
        <c:tickLblPos val="nextTo"/>
        <c:txPr>
          <a:bodyPr/>
          <a:lstStyle/>
          <a:p>
            <a:pPr>
              <a:defRPr sz="800"/>
            </a:pPr>
            <a:endParaRPr lang="en-US"/>
          </a:p>
        </c:txPr>
        <c:crossAx val="165937920"/>
        <c:crosses val="autoZero"/>
        <c:auto val="1"/>
        <c:lblAlgn val="ctr"/>
        <c:lblOffset val="100"/>
      </c:catAx>
      <c:valAx>
        <c:axId val="16593792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805056"/>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Rugby</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18.152336716877286</c:v>
                </c:pt>
                <c:pt idx="1">
                  <c:v>22.213206945540087</c:v>
                </c:pt>
                <c:pt idx="2">
                  <c:v>21.981160433539969</c:v>
                </c:pt>
              </c:numCache>
            </c:numRef>
          </c:val>
        </c:ser>
        <c:marker val="1"/>
        <c:axId val="162670848"/>
        <c:axId val="162680832"/>
      </c:lineChart>
      <c:catAx>
        <c:axId val="162670848"/>
        <c:scaling>
          <c:orientation val="minMax"/>
        </c:scaling>
        <c:axPos val="b"/>
        <c:numFmt formatCode="General" sourceLinked="1"/>
        <c:tickLblPos val="nextTo"/>
        <c:crossAx val="162680832"/>
        <c:crosses val="autoZero"/>
        <c:auto val="1"/>
        <c:lblAlgn val="ctr"/>
        <c:lblOffset val="100"/>
      </c:catAx>
      <c:valAx>
        <c:axId val="162680832"/>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670848"/>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Rugby</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11.607908022846299</c:v>
                </c:pt>
                <c:pt idx="1">
                  <c:v>13.462427285048927</c:v>
                </c:pt>
                <c:pt idx="2">
                  <c:v>14.300568874705412</c:v>
                </c:pt>
              </c:numCache>
            </c:numRef>
          </c:val>
        </c:ser>
        <c:marker val="1"/>
        <c:axId val="162712192"/>
        <c:axId val="162791808"/>
      </c:lineChart>
      <c:catAx>
        <c:axId val="162712192"/>
        <c:scaling>
          <c:orientation val="minMax"/>
        </c:scaling>
        <c:axPos val="b"/>
        <c:numFmt formatCode="General" sourceLinked="1"/>
        <c:tickLblPos val="nextTo"/>
        <c:crossAx val="162791808"/>
        <c:crosses val="autoZero"/>
        <c:auto val="1"/>
        <c:lblAlgn val="ctr"/>
        <c:lblOffset val="100"/>
      </c:catAx>
      <c:valAx>
        <c:axId val="162791808"/>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712192"/>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C4C7D-DD7A-4223-8664-F5424D015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2018-06-28T08:25:00Z</dcterms:created>
  <dcterms:modified xsi:type="dcterms:W3CDTF">2018-07-13T14:41:00Z</dcterms:modified>
</cp:coreProperties>
</file>