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F6593A">
      <w:r w:rsidRPr="00F6593A">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452B0C" w:rsidRPr="00CF3F55" w:rsidRDefault="005B3009" w:rsidP="004D3814">
                  <w:pPr>
                    <w:jc w:val="right"/>
                    <w:rPr>
                      <w:rFonts w:ascii="Segoe UI" w:hAnsi="Segoe UI" w:cs="Segoe UI"/>
                      <w:b/>
                      <w:sz w:val="56"/>
                      <w:szCs w:val="72"/>
                      <w:u w:val="single"/>
                    </w:rPr>
                  </w:pPr>
                  <w:r w:rsidRPr="00CF3F55">
                    <w:rPr>
                      <w:rFonts w:ascii="Segoe UI" w:hAnsi="Segoe UI" w:cs="Segoe UI"/>
                      <w:b/>
                      <w:sz w:val="56"/>
                      <w:szCs w:val="72"/>
                      <w:u w:val="single"/>
                    </w:rPr>
                    <w:t>S</w:t>
                  </w:r>
                  <w:r w:rsidR="00D032A8" w:rsidRPr="00CF3F55">
                    <w:rPr>
                      <w:rFonts w:ascii="Segoe UI" w:hAnsi="Segoe UI" w:cs="Segoe UI"/>
                      <w:b/>
                      <w:sz w:val="56"/>
                      <w:szCs w:val="72"/>
                      <w:u w:val="single"/>
                    </w:rPr>
                    <w:t xml:space="preserve">outh </w:t>
                  </w:r>
                  <w:r w:rsidR="00CF3F55" w:rsidRPr="00CF3F55">
                    <w:rPr>
                      <w:rFonts w:ascii="Segoe UI" w:hAnsi="Segoe UI" w:cs="Segoe UI"/>
                      <w:b/>
                      <w:sz w:val="56"/>
                      <w:szCs w:val="72"/>
                      <w:u w:val="single"/>
                    </w:rPr>
                    <w:t>Hams</w:t>
                  </w:r>
                  <w:r w:rsidR="00452B0C" w:rsidRPr="00CF3F55">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F6593A"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F6593A"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F6593A"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F6593A"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F6593A"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890DCA"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890DCA" w:rsidRDefault="00890DCA" w:rsidP="00890DCA">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1200" w:type="dxa"/>
            <w:tcBorders>
              <w:top w:val="nil"/>
              <w:left w:val="nil"/>
              <w:bottom w:val="single" w:sz="4" w:space="0" w:color="auto"/>
              <w:right w:val="single" w:sz="4" w:space="0" w:color="auto"/>
            </w:tcBorders>
            <w:shd w:val="clear" w:color="auto" w:fill="auto"/>
            <w:noWrap/>
            <w:vAlign w:val="bottom"/>
            <w:hideMark/>
          </w:tcPr>
          <w:p w:rsidR="00890DCA" w:rsidRDefault="00890DCA" w:rsidP="00890DCA">
            <w:pPr>
              <w:spacing w:after="100" w:afterAutospacing="1"/>
              <w:jc w:val="right"/>
              <w:rPr>
                <w:rFonts w:ascii="Tahoma" w:hAnsi="Tahoma" w:cs="Tahoma"/>
                <w:color w:val="000000"/>
                <w:sz w:val="16"/>
                <w:szCs w:val="16"/>
              </w:rPr>
            </w:pPr>
            <w:r>
              <w:rPr>
                <w:rFonts w:ascii="Tahoma" w:hAnsi="Tahoma" w:cs="Tahoma"/>
                <w:color w:val="000000"/>
                <w:sz w:val="16"/>
                <w:szCs w:val="16"/>
              </w:rPr>
              <w:t>4773</w:t>
            </w:r>
          </w:p>
        </w:tc>
        <w:tc>
          <w:tcPr>
            <w:tcW w:w="1200" w:type="dxa"/>
            <w:tcBorders>
              <w:top w:val="nil"/>
              <w:left w:val="nil"/>
              <w:bottom w:val="single" w:sz="4" w:space="0" w:color="auto"/>
              <w:right w:val="single" w:sz="4" w:space="0" w:color="auto"/>
            </w:tcBorders>
            <w:shd w:val="clear" w:color="auto" w:fill="auto"/>
            <w:noWrap/>
            <w:vAlign w:val="bottom"/>
            <w:hideMark/>
          </w:tcPr>
          <w:p w:rsidR="00890DCA" w:rsidRDefault="00890DCA" w:rsidP="00890DCA">
            <w:pPr>
              <w:spacing w:after="100" w:afterAutospacing="1"/>
              <w:jc w:val="right"/>
              <w:rPr>
                <w:rFonts w:ascii="Tahoma" w:hAnsi="Tahoma" w:cs="Tahoma"/>
                <w:color w:val="000000"/>
                <w:sz w:val="16"/>
                <w:szCs w:val="16"/>
              </w:rPr>
            </w:pPr>
            <w:r>
              <w:rPr>
                <w:rFonts w:ascii="Tahoma" w:hAnsi="Tahoma" w:cs="Tahoma"/>
                <w:color w:val="000000"/>
                <w:sz w:val="16"/>
                <w:szCs w:val="16"/>
              </w:rPr>
              <w:t>4839</w:t>
            </w:r>
          </w:p>
        </w:tc>
        <w:tc>
          <w:tcPr>
            <w:tcW w:w="1200" w:type="dxa"/>
            <w:tcBorders>
              <w:top w:val="nil"/>
              <w:left w:val="nil"/>
              <w:bottom w:val="single" w:sz="4" w:space="0" w:color="auto"/>
              <w:right w:val="single" w:sz="4" w:space="0" w:color="auto"/>
            </w:tcBorders>
            <w:shd w:val="clear" w:color="auto" w:fill="auto"/>
            <w:noWrap/>
            <w:vAlign w:val="bottom"/>
            <w:hideMark/>
          </w:tcPr>
          <w:p w:rsidR="00890DCA" w:rsidRDefault="00890DCA" w:rsidP="00890DCA">
            <w:pPr>
              <w:spacing w:after="100" w:afterAutospacing="1"/>
              <w:jc w:val="right"/>
              <w:rPr>
                <w:rFonts w:ascii="Tahoma" w:hAnsi="Tahoma" w:cs="Tahoma"/>
                <w:color w:val="000000"/>
                <w:sz w:val="16"/>
                <w:szCs w:val="16"/>
              </w:rPr>
            </w:pPr>
            <w:r>
              <w:rPr>
                <w:rFonts w:ascii="Tahoma" w:hAnsi="Tahoma" w:cs="Tahoma"/>
                <w:color w:val="000000"/>
                <w:sz w:val="16"/>
                <w:szCs w:val="16"/>
              </w:rPr>
              <w:t>4951</w:t>
            </w:r>
          </w:p>
        </w:tc>
        <w:tc>
          <w:tcPr>
            <w:tcW w:w="1200" w:type="dxa"/>
            <w:tcBorders>
              <w:top w:val="nil"/>
              <w:left w:val="nil"/>
              <w:bottom w:val="single" w:sz="4" w:space="0" w:color="auto"/>
              <w:right w:val="single" w:sz="4" w:space="0" w:color="auto"/>
            </w:tcBorders>
            <w:shd w:val="clear" w:color="auto" w:fill="auto"/>
            <w:noWrap/>
            <w:vAlign w:val="bottom"/>
            <w:hideMark/>
          </w:tcPr>
          <w:p w:rsidR="00890DCA" w:rsidRDefault="00890DCA" w:rsidP="00890DCA">
            <w:pPr>
              <w:spacing w:after="100" w:afterAutospacing="1"/>
              <w:jc w:val="right"/>
              <w:rPr>
                <w:rFonts w:ascii="Tahoma" w:hAnsi="Tahoma" w:cs="Tahoma"/>
                <w:color w:val="000000"/>
                <w:sz w:val="16"/>
                <w:szCs w:val="16"/>
              </w:rPr>
            </w:pPr>
            <w:r>
              <w:rPr>
                <w:rFonts w:ascii="Tahoma" w:hAnsi="Tahoma" w:cs="Tahoma"/>
                <w:color w:val="000000"/>
                <w:sz w:val="16"/>
                <w:szCs w:val="16"/>
              </w:rPr>
              <w:t>5010</w:t>
            </w:r>
          </w:p>
        </w:tc>
        <w:tc>
          <w:tcPr>
            <w:tcW w:w="1200" w:type="dxa"/>
            <w:tcBorders>
              <w:top w:val="nil"/>
              <w:left w:val="nil"/>
              <w:bottom w:val="single" w:sz="4" w:space="0" w:color="auto"/>
              <w:right w:val="single" w:sz="4" w:space="0" w:color="auto"/>
            </w:tcBorders>
            <w:shd w:val="clear" w:color="auto" w:fill="auto"/>
            <w:noWrap/>
            <w:vAlign w:val="bottom"/>
            <w:hideMark/>
          </w:tcPr>
          <w:p w:rsidR="00890DCA" w:rsidRDefault="00890DCA" w:rsidP="00890DCA">
            <w:pPr>
              <w:spacing w:after="100" w:afterAutospacing="1"/>
              <w:jc w:val="right"/>
              <w:rPr>
                <w:rFonts w:ascii="Tahoma" w:hAnsi="Tahoma" w:cs="Tahoma"/>
                <w:color w:val="000000"/>
                <w:sz w:val="16"/>
                <w:szCs w:val="16"/>
              </w:rPr>
            </w:pPr>
            <w:r>
              <w:rPr>
                <w:rFonts w:ascii="Tahoma" w:hAnsi="Tahoma" w:cs="Tahoma"/>
                <w:color w:val="000000"/>
                <w:sz w:val="16"/>
                <w:szCs w:val="16"/>
              </w:rPr>
              <w:t>5169</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890DCA"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890DCA" w:rsidRDefault="00890DCA" w:rsidP="00890DCA">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1200" w:type="dxa"/>
            <w:tcBorders>
              <w:top w:val="nil"/>
              <w:left w:val="nil"/>
              <w:bottom w:val="single" w:sz="4" w:space="0" w:color="auto"/>
              <w:right w:val="single" w:sz="4" w:space="0" w:color="auto"/>
            </w:tcBorders>
            <w:shd w:val="clear" w:color="auto" w:fill="auto"/>
            <w:noWrap/>
            <w:vAlign w:val="bottom"/>
            <w:hideMark/>
          </w:tcPr>
          <w:p w:rsidR="00890DCA" w:rsidRDefault="00890DCA" w:rsidP="00890DCA">
            <w:pPr>
              <w:spacing w:after="100" w:afterAutospacing="1"/>
              <w:jc w:val="right"/>
              <w:rPr>
                <w:rFonts w:ascii="Tahoma" w:hAnsi="Tahoma" w:cs="Tahoma"/>
                <w:color w:val="000000"/>
                <w:sz w:val="16"/>
                <w:szCs w:val="16"/>
              </w:rPr>
            </w:pPr>
            <w:r>
              <w:rPr>
                <w:rFonts w:ascii="Tahoma" w:hAnsi="Tahoma" w:cs="Tahoma"/>
                <w:color w:val="000000"/>
                <w:sz w:val="16"/>
                <w:szCs w:val="16"/>
              </w:rPr>
              <w:t>3769</w:t>
            </w:r>
          </w:p>
        </w:tc>
        <w:tc>
          <w:tcPr>
            <w:tcW w:w="1200" w:type="dxa"/>
            <w:tcBorders>
              <w:top w:val="nil"/>
              <w:left w:val="nil"/>
              <w:bottom w:val="single" w:sz="4" w:space="0" w:color="auto"/>
              <w:right w:val="single" w:sz="4" w:space="0" w:color="auto"/>
            </w:tcBorders>
            <w:shd w:val="clear" w:color="auto" w:fill="auto"/>
            <w:noWrap/>
            <w:vAlign w:val="bottom"/>
            <w:hideMark/>
          </w:tcPr>
          <w:p w:rsidR="00890DCA" w:rsidRDefault="00890DCA" w:rsidP="00890DCA">
            <w:pPr>
              <w:spacing w:after="100" w:afterAutospacing="1"/>
              <w:jc w:val="right"/>
              <w:rPr>
                <w:rFonts w:ascii="Tahoma" w:hAnsi="Tahoma" w:cs="Tahoma"/>
                <w:color w:val="000000"/>
                <w:sz w:val="16"/>
                <w:szCs w:val="16"/>
              </w:rPr>
            </w:pPr>
            <w:r>
              <w:rPr>
                <w:rFonts w:ascii="Tahoma" w:hAnsi="Tahoma" w:cs="Tahoma"/>
                <w:color w:val="000000"/>
                <w:sz w:val="16"/>
                <w:szCs w:val="16"/>
              </w:rPr>
              <w:t>3809</w:t>
            </w:r>
          </w:p>
        </w:tc>
        <w:tc>
          <w:tcPr>
            <w:tcW w:w="1200" w:type="dxa"/>
            <w:tcBorders>
              <w:top w:val="nil"/>
              <w:left w:val="nil"/>
              <w:bottom w:val="single" w:sz="4" w:space="0" w:color="auto"/>
              <w:right w:val="single" w:sz="4" w:space="0" w:color="auto"/>
            </w:tcBorders>
            <w:shd w:val="clear" w:color="auto" w:fill="auto"/>
            <w:noWrap/>
            <w:vAlign w:val="bottom"/>
            <w:hideMark/>
          </w:tcPr>
          <w:p w:rsidR="00890DCA" w:rsidRDefault="00890DCA" w:rsidP="00890DCA">
            <w:pPr>
              <w:spacing w:after="100" w:afterAutospacing="1"/>
              <w:jc w:val="right"/>
              <w:rPr>
                <w:rFonts w:ascii="Tahoma" w:hAnsi="Tahoma" w:cs="Tahoma"/>
                <w:color w:val="000000"/>
                <w:sz w:val="16"/>
                <w:szCs w:val="16"/>
              </w:rPr>
            </w:pPr>
            <w:r>
              <w:rPr>
                <w:rFonts w:ascii="Tahoma" w:hAnsi="Tahoma" w:cs="Tahoma"/>
                <w:color w:val="000000"/>
                <w:sz w:val="16"/>
                <w:szCs w:val="16"/>
              </w:rPr>
              <w:t>3876</w:t>
            </w:r>
          </w:p>
        </w:tc>
        <w:tc>
          <w:tcPr>
            <w:tcW w:w="1200" w:type="dxa"/>
            <w:tcBorders>
              <w:top w:val="nil"/>
              <w:left w:val="nil"/>
              <w:bottom w:val="single" w:sz="4" w:space="0" w:color="auto"/>
              <w:right w:val="single" w:sz="4" w:space="0" w:color="auto"/>
            </w:tcBorders>
            <w:shd w:val="clear" w:color="auto" w:fill="auto"/>
            <w:noWrap/>
            <w:vAlign w:val="bottom"/>
            <w:hideMark/>
          </w:tcPr>
          <w:p w:rsidR="00890DCA" w:rsidRDefault="00890DCA" w:rsidP="00890DCA">
            <w:pPr>
              <w:spacing w:after="100" w:afterAutospacing="1"/>
              <w:jc w:val="right"/>
              <w:rPr>
                <w:rFonts w:ascii="Tahoma" w:hAnsi="Tahoma" w:cs="Tahoma"/>
                <w:color w:val="000000"/>
                <w:sz w:val="16"/>
                <w:szCs w:val="16"/>
              </w:rPr>
            </w:pPr>
            <w:r>
              <w:rPr>
                <w:rFonts w:ascii="Tahoma" w:hAnsi="Tahoma" w:cs="Tahoma"/>
                <w:color w:val="000000"/>
                <w:sz w:val="16"/>
                <w:szCs w:val="16"/>
              </w:rPr>
              <w:t>3885</w:t>
            </w:r>
          </w:p>
        </w:tc>
        <w:tc>
          <w:tcPr>
            <w:tcW w:w="1200" w:type="dxa"/>
            <w:tcBorders>
              <w:top w:val="nil"/>
              <w:left w:val="nil"/>
              <w:bottom w:val="single" w:sz="4" w:space="0" w:color="auto"/>
              <w:right w:val="single" w:sz="4" w:space="0" w:color="auto"/>
            </w:tcBorders>
            <w:shd w:val="clear" w:color="auto" w:fill="auto"/>
            <w:noWrap/>
            <w:vAlign w:val="bottom"/>
            <w:hideMark/>
          </w:tcPr>
          <w:p w:rsidR="00890DCA" w:rsidRDefault="00890DCA" w:rsidP="00890DCA">
            <w:pPr>
              <w:spacing w:after="100" w:afterAutospacing="1"/>
              <w:jc w:val="right"/>
              <w:rPr>
                <w:rFonts w:ascii="Tahoma" w:hAnsi="Tahoma" w:cs="Tahoma"/>
                <w:color w:val="000000"/>
                <w:sz w:val="16"/>
                <w:szCs w:val="16"/>
              </w:rPr>
            </w:pPr>
            <w:r>
              <w:rPr>
                <w:rFonts w:ascii="Tahoma" w:hAnsi="Tahoma" w:cs="Tahoma"/>
                <w:color w:val="000000"/>
                <w:sz w:val="16"/>
                <w:szCs w:val="16"/>
              </w:rPr>
              <w:t>3996</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890DCA"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890DCA" w:rsidRDefault="00890DCA" w:rsidP="00890DCA">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1054" w:type="dxa"/>
            <w:tcBorders>
              <w:top w:val="nil"/>
              <w:left w:val="nil"/>
              <w:bottom w:val="single" w:sz="4" w:space="0" w:color="auto"/>
              <w:right w:val="single" w:sz="4" w:space="0" w:color="auto"/>
            </w:tcBorders>
            <w:shd w:val="clear" w:color="auto" w:fill="auto"/>
            <w:noWrap/>
            <w:vAlign w:val="bottom"/>
            <w:hideMark/>
          </w:tcPr>
          <w:p w:rsidR="00890DCA" w:rsidRDefault="00890DCA" w:rsidP="00890DCA">
            <w:pPr>
              <w:spacing w:after="100" w:afterAutospacing="1"/>
              <w:jc w:val="right"/>
              <w:rPr>
                <w:rFonts w:ascii="Tahoma" w:hAnsi="Tahoma" w:cs="Tahoma"/>
                <w:color w:val="000000"/>
                <w:sz w:val="16"/>
                <w:szCs w:val="16"/>
              </w:rPr>
            </w:pPr>
            <w:r>
              <w:rPr>
                <w:rFonts w:ascii="Tahoma" w:hAnsi="Tahoma" w:cs="Tahoma"/>
                <w:color w:val="000000"/>
                <w:sz w:val="16"/>
                <w:szCs w:val="16"/>
              </w:rPr>
              <w:t>3094</w:t>
            </w:r>
          </w:p>
        </w:tc>
        <w:tc>
          <w:tcPr>
            <w:tcW w:w="1054" w:type="dxa"/>
            <w:tcBorders>
              <w:top w:val="nil"/>
              <w:left w:val="nil"/>
              <w:bottom w:val="single" w:sz="4" w:space="0" w:color="auto"/>
              <w:right w:val="single" w:sz="4" w:space="0" w:color="auto"/>
            </w:tcBorders>
            <w:shd w:val="clear" w:color="auto" w:fill="auto"/>
            <w:noWrap/>
            <w:vAlign w:val="bottom"/>
            <w:hideMark/>
          </w:tcPr>
          <w:p w:rsidR="00890DCA" w:rsidRDefault="00890DCA" w:rsidP="00890DCA">
            <w:pPr>
              <w:spacing w:after="100" w:afterAutospacing="1"/>
              <w:jc w:val="right"/>
              <w:rPr>
                <w:rFonts w:ascii="Tahoma" w:hAnsi="Tahoma" w:cs="Tahoma"/>
                <w:color w:val="000000"/>
                <w:sz w:val="16"/>
                <w:szCs w:val="16"/>
              </w:rPr>
            </w:pPr>
            <w:r>
              <w:rPr>
                <w:rFonts w:ascii="Tahoma" w:hAnsi="Tahoma" w:cs="Tahoma"/>
                <w:color w:val="000000"/>
                <w:sz w:val="16"/>
                <w:szCs w:val="16"/>
              </w:rPr>
              <w:t>3124</w:t>
            </w:r>
          </w:p>
        </w:tc>
        <w:tc>
          <w:tcPr>
            <w:tcW w:w="1054" w:type="dxa"/>
            <w:tcBorders>
              <w:top w:val="nil"/>
              <w:left w:val="nil"/>
              <w:bottom w:val="single" w:sz="4" w:space="0" w:color="auto"/>
              <w:right w:val="single" w:sz="4" w:space="0" w:color="auto"/>
            </w:tcBorders>
            <w:shd w:val="clear" w:color="auto" w:fill="auto"/>
            <w:noWrap/>
            <w:vAlign w:val="bottom"/>
            <w:hideMark/>
          </w:tcPr>
          <w:p w:rsidR="00890DCA" w:rsidRDefault="00890DCA" w:rsidP="00890DCA">
            <w:pPr>
              <w:spacing w:after="100" w:afterAutospacing="1"/>
              <w:jc w:val="right"/>
              <w:rPr>
                <w:rFonts w:ascii="Tahoma" w:hAnsi="Tahoma" w:cs="Tahoma"/>
                <w:color w:val="000000"/>
                <w:sz w:val="16"/>
                <w:szCs w:val="16"/>
              </w:rPr>
            </w:pPr>
            <w:r>
              <w:rPr>
                <w:rFonts w:ascii="Tahoma" w:hAnsi="Tahoma" w:cs="Tahoma"/>
                <w:color w:val="000000"/>
                <w:sz w:val="16"/>
                <w:szCs w:val="16"/>
              </w:rPr>
              <w:t>3224</w:t>
            </w:r>
          </w:p>
        </w:tc>
        <w:tc>
          <w:tcPr>
            <w:tcW w:w="1054" w:type="dxa"/>
            <w:tcBorders>
              <w:top w:val="nil"/>
              <w:left w:val="nil"/>
              <w:bottom w:val="single" w:sz="4" w:space="0" w:color="auto"/>
              <w:right w:val="single" w:sz="4" w:space="0" w:color="auto"/>
            </w:tcBorders>
            <w:shd w:val="clear" w:color="auto" w:fill="auto"/>
            <w:noWrap/>
            <w:vAlign w:val="bottom"/>
            <w:hideMark/>
          </w:tcPr>
          <w:p w:rsidR="00890DCA" w:rsidRDefault="00890DCA" w:rsidP="00890DCA">
            <w:pPr>
              <w:spacing w:after="100" w:afterAutospacing="1"/>
              <w:jc w:val="right"/>
              <w:rPr>
                <w:rFonts w:ascii="Tahoma" w:hAnsi="Tahoma" w:cs="Tahoma"/>
                <w:color w:val="000000"/>
                <w:sz w:val="16"/>
                <w:szCs w:val="16"/>
              </w:rPr>
            </w:pPr>
            <w:r>
              <w:rPr>
                <w:rFonts w:ascii="Tahoma" w:hAnsi="Tahoma" w:cs="Tahoma"/>
                <w:color w:val="000000"/>
                <w:sz w:val="16"/>
                <w:szCs w:val="16"/>
              </w:rPr>
              <w:t>3268</w:t>
            </w:r>
          </w:p>
        </w:tc>
        <w:tc>
          <w:tcPr>
            <w:tcW w:w="1054" w:type="dxa"/>
            <w:tcBorders>
              <w:top w:val="nil"/>
              <w:left w:val="nil"/>
              <w:bottom w:val="single" w:sz="4" w:space="0" w:color="auto"/>
              <w:right w:val="single" w:sz="4" w:space="0" w:color="auto"/>
            </w:tcBorders>
            <w:shd w:val="clear" w:color="auto" w:fill="auto"/>
            <w:noWrap/>
            <w:vAlign w:val="bottom"/>
            <w:hideMark/>
          </w:tcPr>
          <w:p w:rsidR="00890DCA" w:rsidRDefault="00890DCA" w:rsidP="00890DCA">
            <w:pPr>
              <w:spacing w:after="100" w:afterAutospacing="1"/>
              <w:jc w:val="right"/>
              <w:rPr>
                <w:rFonts w:ascii="Tahoma" w:hAnsi="Tahoma" w:cs="Tahoma"/>
                <w:color w:val="000000"/>
                <w:sz w:val="16"/>
                <w:szCs w:val="16"/>
              </w:rPr>
            </w:pPr>
            <w:r>
              <w:rPr>
                <w:rFonts w:ascii="Tahoma" w:hAnsi="Tahoma" w:cs="Tahoma"/>
                <w:color w:val="000000"/>
                <w:sz w:val="16"/>
                <w:szCs w:val="16"/>
              </w:rPr>
              <w:t>3367</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BA2B5A"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A2B5A" w:rsidRDefault="00BA2B5A" w:rsidP="00BA2B5A">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2818" w:type="dxa"/>
            <w:tcBorders>
              <w:top w:val="nil"/>
              <w:left w:val="nil"/>
              <w:bottom w:val="single" w:sz="4" w:space="0" w:color="auto"/>
              <w:right w:val="single" w:sz="4" w:space="0" w:color="auto"/>
            </w:tcBorders>
            <w:shd w:val="clear" w:color="auto" w:fill="auto"/>
            <w:noWrap/>
            <w:vAlign w:val="bottom"/>
            <w:hideMark/>
          </w:tcPr>
          <w:p w:rsidR="00BA2B5A" w:rsidRDefault="00BA2B5A" w:rsidP="00BA2B5A">
            <w:pPr>
              <w:spacing w:after="100" w:afterAutospacing="1"/>
              <w:jc w:val="right"/>
              <w:rPr>
                <w:rFonts w:ascii="Tahoma" w:hAnsi="Tahoma" w:cs="Tahoma"/>
                <w:color w:val="000000"/>
                <w:sz w:val="16"/>
                <w:szCs w:val="16"/>
              </w:rPr>
            </w:pPr>
            <w:r>
              <w:rPr>
                <w:rFonts w:ascii="Tahoma" w:hAnsi="Tahoma" w:cs="Tahoma"/>
                <w:color w:val="000000"/>
                <w:sz w:val="16"/>
                <w:szCs w:val="16"/>
              </w:rPr>
              <w:t>23.92</w:t>
            </w:r>
          </w:p>
        </w:tc>
        <w:tc>
          <w:tcPr>
            <w:tcW w:w="2647" w:type="dxa"/>
            <w:tcBorders>
              <w:top w:val="nil"/>
              <w:left w:val="nil"/>
              <w:bottom w:val="single" w:sz="4" w:space="0" w:color="auto"/>
              <w:right w:val="single" w:sz="4" w:space="0" w:color="auto"/>
            </w:tcBorders>
            <w:shd w:val="clear" w:color="auto" w:fill="auto"/>
            <w:noWrap/>
            <w:vAlign w:val="bottom"/>
            <w:hideMark/>
          </w:tcPr>
          <w:p w:rsidR="00BA2B5A" w:rsidRDefault="00BA2B5A" w:rsidP="00BA2B5A">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BA2B5A" w:rsidRDefault="00BA2B5A" w:rsidP="00BA2B5A">
            <w:pPr>
              <w:spacing w:after="100" w:afterAutospacing="1"/>
              <w:jc w:val="right"/>
              <w:rPr>
                <w:rFonts w:ascii="Tahoma" w:hAnsi="Tahoma" w:cs="Tahoma"/>
                <w:color w:val="000000"/>
                <w:sz w:val="16"/>
                <w:szCs w:val="16"/>
              </w:rPr>
            </w:pPr>
            <w:r>
              <w:rPr>
                <w:rFonts w:ascii="Tahoma" w:hAnsi="Tahoma" w:cs="Tahoma"/>
                <w:color w:val="000000"/>
                <w:sz w:val="16"/>
                <w:szCs w:val="16"/>
              </w:rPr>
              <w:t>23.92</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BA2B5A"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A2B5A" w:rsidRDefault="00BA2B5A" w:rsidP="00BA2B5A">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1356" w:type="dxa"/>
            <w:tcBorders>
              <w:top w:val="nil"/>
              <w:left w:val="nil"/>
              <w:bottom w:val="single" w:sz="4" w:space="0" w:color="auto"/>
              <w:right w:val="single" w:sz="4" w:space="0" w:color="auto"/>
            </w:tcBorders>
            <w:shd w:val="clear" w:color="auto" w:fill="auto"/>
            <w:noWrap/>
            <w:vAlign w:val="bottom"/>
            <w:hideMark/>
          </w:tcPr>
          <w:p w:rsidR="00BA2B5A" w:rsidRDefault="00BA2B5A" w:rsidP="00BA2B5A">
            <w:pPr>
              <w:spacing w:after="100" w:afterAutospacing="1"/>
              <w:jc w:val="right"/>
              <w:rPr>
                <w:rFonts w:ascii="Tahoma" w:hAnsi="Tahoma" w:cs="Tahoma"/>
                <w:color w:val="000000"/>
                <w:sz w:val="16"/>
                <w:szCs w:val="16"/>
              </w:rPr>
            </w:pPr>
            <w:r>
              <w:rPr>
                <w:rFonts w:ascii="Tahoma" w:hAnsi="Tahoma" w:cs="Tahoma"/>
                <w:color w:val="000000"/>
                <w:sz w:val="16"/>
                <w:szCs w:val="16"/>
              </w:rPr>
              <w:t>111.85</w:t>
            </w:r>
          </w:p>
        </w:tc>
        <w:tc>
          <w:tcPr>
            <w:tcW w:w="1377" w:type="dxa"/>
            <w:tcBorders>
              <w:top w:val="nil"/>
              <w:left w:val="nil"/>
              <w:bottom w:val="single" w:sz="4" w:space="0" w:color="auto"/>
              <w:right w:val="single" w:sz="4" w:space="0" w:color="auto"/>
            </w:tcBorders>
            <w:shd w:val="clear" w:color="auto" w:fill="auto"/>
            <w:noWrap/>
            <w:vAlign w:val="bottom"/>
            <w:hideMark/>
          </w:tcPr>
          <w:p w:rsidR="00BA2B5A" w:rsidRDefault="00BA2B5A" w:rsidP="00BA2B5A">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661" w:type="dxa"/>
            <w:tcBorders>
              <w:top w:val="nil"/>
              <w:left w:val="nil"/>
              <w:bottom w:val="single" w:sz="4" w:space="0" w:color="auto"/>
              <w:right w:val="single" w:sz="4" w:space="0" w:color="auto"/>
            </w:tcBorders>
            <w:shd w:val="clear" w:color="auto" w:fill="auto"/>
            <w:noWrap/>
            <w:vAlign w:val="bottom"/>
            <w:hideMark/>
          </w:tcPr>
          <w:p w:rsidR="00BA2B5A" w:rsidRDefault="00BA2B5A" w:rsidP="00BA2B5A">
            <w:pPr>
              <w:spacing w:after="100" w:afterAutospacing="1"/>
              <w:jc w:val="right"/>
              <w:rPr>
                <w:rFonts w:ascii="Tahoma" w:hAnsi="Tahoma" w:cs="Tahoma"/>
                <w:color w:val="000000"/>
                <w:sz w:val="16"/>
                <w:szCs w:val="16"/>
              </w:rPr>
            </w:pPr>
            <w:r>
              <w:rPr>
                <w:rFonts w:ascii="Tahoma" w:hAnsi="Tahoma" w:cs="Tahoma"/>
                <w:color w:val="000000"/>
                <w:sz w:val="16"/>
                <w:szCs w:val="16"/>
              </w:rPr>
              <w:t>560.97</w:t>
            </w:r>
          </w:p>
        </w:tc>
        <w:tc>
          <w:tcPr>
            <w:tcW w:w="1559" w:type="dxa"/>
            <w:tcBorders>
              <w:top w:val="nil"/>
              <w:left w:val="nil"/>
              <w:bottom w:val="single" w:sz="4" w:space="0" w:color="auto"/>
              <w:right w:val="single" w:sz="4" w:space="0" w:color="auto"/>
            </w:tcBorders>
            <w:shd w:val="clear" w:color="auto" w:fill="auto"/>
            <w:noWrap/>
            <w:vAlign w:val="bottom"/>
            <w:hideMark/>
          </w:tcPr>
          <w:p w:rsidR="00BA2B5A" w:rsidRDefault="00BA2B5A" w:rsidP="00BA2B5A">
            <w:pPr>
              <w:spacing w:after="100" w:afterAutospacing="1"/>
              <w:jc w:val="right"/>
              <w:rPr>
                <w:rFonts w:ascii="Tahoma" w:hAnsi="Tahoma" w:cs="Tahoma"/>
                <w:color w:val="000000"/>
                <w:sz w:val="16"/>
                <w:szCs w:val="16"/>
              </w:rPr>
            </w:pPr>
            <w:r>
              <w:rPr>
                <w:rFonts w:ascii="Tahoma" w:hAnsi="Tahoma" w:cs="Tahoma"/>
                <w:color w:val="000000"/>
                <w:sz w:val="16"/>
                <w:szCs w:val="16"/>
              </w:rPr>
              <w:t>30.7</w:t>
            </w:r>
          </w:p>
        </w:tc>
        <w:tc>
          <w:tcPr>
            <w:tcW w:w="1418" w:type="dxa"/>
            <w:tcBorders>
              <w:top w:val="nil"/>
              <w:left w:val="nil"/>
              <w:bottom w:val="single" w:sz="4" w:space="0" w:color="auto"/>
              <w:right w:val="single" w:sz="4" w:space="0" w:color="auto"/>
            </w:tcBorders>
            <w:shd w:val="clear" w:color="auto" w:fill="auto"/>
            <w:noWrap/>
            <w:vAlign w:val="bottom"/>
            <w:hideMark/>
          </w:tcPr>
          <w:p w:rsidR="00BA2B5A" w:rsidRDefault="00BA2B5A" w:rsidP="00BA2B5A">
            <w:pPr>
              <w:spacing w:after="100" w:afterAutospacing="1"/>
              <w:jc w:val="right"/>
              <w:rPr>
                <w:rFonts w:ascii="Tahoma" w:hAnsi="Tahoma" w:cs="Tahoma"/>
                <w:color w:val="000000"/>
                <w:sz w:val="16"/>
                <w:szCs w:val="16"/>
              </w:rPr>
            </w:pPr>
            <w:r>
              <w:rPr>
                <w:rFonts w:ascii="Tahoma" w:hAnsi="Tahoma" w:cs="Tahoma"/>
                <w:color w:val="000000"/>
                <w:sz w:val="16"/>
                <w:szCs w:val="16"/>
              </w:rPr>
              <w:t>703.52</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BA2B5A"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A2B5A" w:rsidRDefault="00BA2B5A" w:rsidP="00BA2B5A">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1276" w:type="dxa"/>
            <w:tcBorders>
              <w:top w:val="nil"/>
              <w:left w:val="nil"/>
              <w:bottom w:val="single" w:sz="4" w:space="0" w:color="auto"/>
              <w:right w:val="single" w:sz="4" w:space="0" w:color="auto"/>
            </w:tcBorders>
            <w:shd w:val="clear" w:color="auto" w:fill="auto"/>
            <w:noWrap/>
            <w:vAlign w:val="bottom"/>
            <w:hideMark/>
          </w:tcPr>
          <w:p w:rsidR="00BA2B5A" w:rsidRDefault="00BA2B5A" w:rsidP="00BA2B5A">
            <w:pPr>
              <w:spacing w:after="100" w:afterAutospacing="1"/>
              <w:jc w:val="right"/>
              <w:rPr>
                <w:rFonts w:ascii="Tahoma" w:hAnsi="Tahoma" w:cs="Tahoma"/>
                <w:color w:val="000000"/>
                <w:sz w:val="16"/>
                <w:szCs w:val="16"/>
              </w:rPr>
            </w:pPr>
            <w:r>
              <w:rPr>
                <w:rFonts w:ascii="Tahoma" w:hAnsi="Tahoma" w:cs="Tahoma"/>
                <w:color w:val="000000"/>
                <w:sz w:val="16"/>
                <w:szCs w:val="16"/>
              </w:rPr>
              <w:t>379.9</w:t>
            </w:r>
          </w:p>
        </w:tc>
        <w:tc>
          <w:tcPr>
            <w:tcW w:w="1417" w:type="dxa"/>
            <w:tcBorders>
              <w:top w:val="nil"/>
              <w:left w:val="nil"/>
              <w:bottom w:val="single" w:sz="4" w:space="0" w:color="auto"/>
              <w:right w:val="single" w:sz="4" w:space="0" w:color="auto"/>
            </w:tcBorders>
            <w:shd w:val="clear" w:color="auto" w:fill="auto"/>
            <w:noWrap/>
            <w:vAlign w:val="bottom"/>
            <w:hideMark/>
          </w:tcPr>
          <w:p w:rsidR="00BA2B5A" w:rsidRDefault="00BA2B5A" w:rsidP="00BA2B5A">
            <w:pPr>
              <w:spacing w:after="100" w:afterAutospacing="1"/>
              <w:jc w:val="right"/>
              <w:rPr>
                <w:rFonts w:ascii="Tahoma" w:hAnsi="Tahoma" w:cs="Tahoma"/>
                <w:color w:val="000000"/>
                <w:sz w:val="16"/>
                <w:szCs w:val="16"/>
              </w:rPr>
            </w:pPr>
            <w:r>
              <w:rPr>
                <w:rFonts w:ascii="Tahoma" w:hAnsi="Tahoma" w:cs="Tahoma"/>
                <w:color w:val="000000"/>
                <w:sz w:val="16"/>
                <w:szCs w:val="16"/>
              </w:rPr>
              <w:t>23.6</w:t>
            </w:r>
          </w:p>
        </w:tc>
        <w:tc>
          <w:tcPr>
            <w:tcW w:w="1559" w:type="dxa"/>
            <w:tcBorders>
              <w:top w:val="nil"/>
              <w:left w:val="nil"/>
              <w:bottom w:val="single" w:sz="4" w:space="0" w:color="auto"/>
              <w:right w:val="single" w:sz="4" w:space="0" w:color="auto"/>
            </w:tcBorders>
            <w:shd w:val="clear" w:color="auto" w:fill="auto"/>
            <w:noWrap/>
            <w:vAlign w:val="bottom"/>
            <w:hideMark/>
          </w:tcPr>
          <w:p w:rsidR="00BA2B5A" w:rsidRDefault="00BA2B5A" w:rsidP="00BA2B5A">
            <w:pPr>
              <w:spacing w:after="100" w:afterAutospacing="1"/>
              <w:jc w:val="right"/>
              <w:rPr>
                <w:rFonts w:ascii="Tahoma" w:hAnsi="Tahoma" w:cs="Tahoma"/>
                <w:color w:val="000000"/>
                <w:sz w:val="16"/>
                <w:szCs w:val="16"/>
              </w:rPr>
            </w:pPr>
            <w:r>
              <w:rPr>
                <w:rFonts w:ascii="Tahoma" w:hAnsi="Tahoma" w:cs="Tahoma"/>
                <w:color w:val="000000"/>
                <w:sz w:val="16"/>
                <w:szCs w:val="16"/>
              </w:rPr>
              <w:t>6392</w:t>
            </w:r>
          </w:p>
        </w:tc>
        <w:tc>
          <w:tcPr>
            <w:tcW w:w="1560" w:type="dxa"/>
            <w:tcBorders>
              <w:top w:val="nil"/>
              <w:left w:val="nil"/>
              <w:bottom w:val="single" w:sz="4" w:space="0" w:color="auto"/>
              <w:right w:val="single" w:sz="4" w:space="0" w:color="auto"/>
            </w:tcBorders>
            <w:shd w:val="clear" w:color="auto" w:fill="auto"/>
            <w:noWrap/>
            <w:vAlign w:val="bottom"/>
            <w:hideMark/>
          </w:tcPr>
          <w:p w:rsidR="00BA2B5A" w:rsidRDefault="00BA2B5A" w:rsidP="00BA2B5A">
            <w:pPr>
              <w:spacing w:after="100" w:afterAutospacing="1"/>
              <w:jc w:val="right"/>
              <w:rPr>
                <w:rFonts w:ascii="Tahoma" w:hAnsi="Tahoma" w:cs="Tahoma"/>
                <w:color w:val="000000"/>
                <w:sz w:val="16"/>
                <w:szCs w:val="16"/>
              </w:rPr>
            </w:pPr>
            <w:r>
              <w:rPr>
                <w:rFonts w:ascii="Tahoma" w:hAnsi="Tahoma" w:cs="Tahoma"/>
                <w:color w:val="000000"/>
                <w:sz w:val="16"/>
                <w:szCs w:val="16"/>
              </w:rPr>
              <w:t>575.6</w:t>
            </w:r>
          </w:p>
        </w:tc>
        <w:tc>
          <w:tcPr>
            <w:tcW w:w="1559" w:type="dxa"/>
            <w:tcBorders>
              <w:top w:val="nil"/>
              <w:left w:val="nil"/>
              <w:bottom w:val="single" w:sz="4" w:space="0" w:color="auto"/>
              <w:right w:val="single" w:sz="4" w:space="0" w:color="auto"/>
            </w:tcBorders>
            <w:shd w:val="clear" w:color="auto" w:fill="auto"/>
            <w:noWrap/>
            <w:vAlign w:val="bottom"/>
            <w:hideMark/>
          </w:tcPr>
          <w:p w:rsidR="00BA2B5A" w:rsidRDefault="00BA2B5A" w:rsidP="00BA2B5A">
            <w:pPr>
              <w:spacing w:after="100" w:afterAutospacing="1"/>
              <w:jc w:val="right"/>
              <w:rPr>
                <w:rFonts w:ascii="Tahoma" w:hAnsi="Tahoma" w:cs="Tahoma"/>
                <w:color w:val="000000"/>
                <w:sz w:val="16"/>
                <w:szCs w:val="16"/>
              </w:rPr>
            </w:pPr>
            <w:r>
              <w:rPr>
                <w:rFonts w:ascii="Tahoma" w:hAnsi="Tahoma" w:cs="Tahoma"/>
                <w:color w:val="000000"/>
                <w:sz w:val="16"/>
                <w:szCs w:val="16"/>
              </w:rPr>
              <w:t>7371.2</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BA2B5A"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A2B5A" w:rsidRDefault="00BA2B5A" w:rsidP="00BA2B5A">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1843" w:type="dxa"/>
            <w:tcBorders>
              <w:top w:val="nil"/>
              <w:left w:val="nil"/>
              <w:bottom w:val="single" w:sz="4" w:space="0" w:color="auto"/>
              <w:right w:val="single" w:sz="4" w:space="0" w:color="auto"/>
            </w:tcBorders>
            <w:shd w:val="clear" w:color="auto" w:fill="auto"/>
            <w:noWrap/>
            <w:vAlign w:val="bottom"/>
            <w:hideMark/>
          </w:tcPr>
          <w:p w:rsidR="00BA2B5A" w:rsidRDefault="00BA2B5A" w:rsidP="00BA2B5A">
            <w:pPr>
              <w:spacing w:after="100" w:afterAutospacing="1"/>
              <w:jc w:val="right"/>
              <w:rPr>
                <w:rFonts w:ascii="Tahoma" w:hAnsi="Tahoma" w:cs="Tahoma"/>
                <w:color w:val="000000"/>
                <w:sz w:val="16"/>
                <w:szCs w:val="16"/>
              </w:rPr>
            </w:pPr>
            <w:r>
              <w:rPr>
                <w:rFonts w:ascii="Tahoma" w:hAnsi="Tahoma" w:cs="Tahoma"/>
                <w:color w:val="000000"/>
                <w:sz w:val="16"/>
                <w:szCs w:val="16"/>
              </w:rPr>
              <w:t>135.77</w:t>
            </w:r>
          </w:p>
        </w:tc>
        <w:tc>
          <w:tcPr>
            <w:tcW w:w="1984" w:type="dxa"/>
            <w:tcBorders>
              <w:top w:val="nil"/>
              <w:left w:val="nil"/>
              <w:bottom w:val="single" w:sz="4" w:space="0" w:color="auto"/>
              <w:right w:val="single" w:sz="4" w:space="0" w:color="auto"/>
            </w:tcBorders>
            <w:shd w:val="clear" w:color="auto" w:fill="auto"/>
            <w:noWrap/>
            <w:vAlign w:val="bottom"/>
            <w:hideMark/>
          </w:tcPr>
          <w:p w:rsidR="00BA2B5A" w:rsidRDefault="00BA2B5A" w:rsidP="00BA2B5A">
            <w:pPr>
              <w:spacing w:after="100" w:afterAutospacing="1"/>
              <w:jc w:val="right"/>
              <w:rPr>
                <w:rFonts w:ascii="Tahoma" w:hAnsi="Tahoma" w:cs="Tahoma"/>
                <w:color w:val="000000"/>
                <w:sz w:val="16"/>
                <w:szCs w:val="16"/>
              </w:rPr>
            </w:pPr>
            <w:r>
              <w:rPr>
                <w:rFonts w:ascii="Tahoma" w:hAnsi="Tahoma" w:cs="Tahoma"/>
                <w:color w:val="000000"/>
                <w:sz w:val="16"/>
                <w:szCs w:val="16"/>
              </w:rPr>
              <w:t>591.67</w:t>
            </w:r>
          </w:p>
        </w:tc>
        <w:tc>
          <w:tcPr>
            <w:tcW w:w="1843" w:type="dxa"/>
            <w:tcBorders>
              <w:top w:val="nil"/>
              <w:left w:val="nil"/>
              <w:bottom w:val="single" w:sz="4" w:space="0" w:color="auto"/>
              <w:right w:val="single" w:sz="4" w:space="0" w:color="auto"/>
            </w:tcBorders>
            <w:shd w:val="clear" w:color="auto" w:fill="auto"/>
            <w:noWrap/>
            <w:vAlign w:val="bottom"/>
            <w:hideMark/>
          </w:tcPr>
          <w:p w:rsidR="00BA2B5A" w:rsidRDefault="00BA2B5A" w:rsidP="00BA2B5A">
            <w:pPr>
              <w:spacing w:after="100" w:afterAutospacing="1"/>
              <w:jc w:val="right"/>
              <w:rPr>
                <w:rFonts w:ascii="Tahoma" w:hAnsi="Tahoma" w:cs="Tahoma"/>
                <w:color w:val="000000"/>
                <w:sz w:val="16"/>
                <w:szCs w:val="16"/>
              </w:rPr>
            </w:pPr>
            <w:r>
              <w:rPr>
                <w:rFonts w:ascii="Tahoma" w:hAnsi="Tahoma" w:cs="Tahoma"/>
                <w:color w:val="000000"/>
                <w:sz w:val="16"/>
                <w:szCs w:val="16"/>
              </w:rPr>
              <w:t>7371.2</w:t>
            </w:r>
          </w:p>
        </w:tc>
        <w:tc>
          <w:tcPr>
            <w:tcW w:w="1701" w:type="dxa"/>
            <w:tcBorders>
              <w:top w:val="nil"/>
              <w:left w:val="nil"/>
              <w:bottom w:val="single" w:sz="4" w:space="0" w:color="auto"/>
              <w:right w:val="single" w:sz="4" w:space="0" w:color="auto"/>
            </w:tcBorders>
            <w:shd w:val="clear" w:color="auto" w:fill="auto"/>
            <w:noWrap/>
            <w:vAlign w:val="bottom"/>
            <w:hideMark/>
          </w:tcPr>
          <w:p w:rsidR="00BA2B5A" w:rsidRDefault="00BA2B5A" w:rsidP="00BA2B5A">
            <w:pPr>
              <w:spacing w:after="100" w:afterAutospacing="1"/>
              <w:jc w:val="right"/>
              <w:rPr>
                <w:rFonts w:ascii="Tahoma" w:hAnsi="Tahoma" w:cs="Tahoma"/>
                <w:color w:val="000000"/>
                <w:sz w:val="16"/>
                <w:szCs w:val="16"/>
              </w:rPr>
            </w:pPr>
            <w:r>
              <w:rPr>
                <w:rFonts w:ascii="Tahoma" w:hAnsi="Tahoma" w:cs="Tahoma"/>
                <w:color w:val="000000"/>
                <w:sz w:val="16"/>
                <w:szCs w:val="16"/>
              </w:rPr>
              <w:t>8098.6</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BA2B5A" w:rsidRPr="009500DD" w:rsidTr="00BA2B5A">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B5A" w:rsidRDefault="00BA2B5A" w:rsidP="00BA2B5A">
            <w:pPr>
              <w:spacing w:after="100" w:afterAutospacing="1"/>
              <w:rPr>
                <w:rFonts w:ascii="Calibri" w:hAnsi="Calibri" w:cs="Calibri"/>
                <w:color w:val="000000"/>
              </w:rPr>
            </w:pPr>
            <w:r>
              <w:rPr>
                <w:rFonts w:ascii="Calibri" w:hAnsi="Calibri" w:cs="Calibri"/>
                <w:color w:val="000000"/>
              </w:rPr>
              <w:t>Road length of principal roads in Devon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BA2B5A" w:rsidRDefault="00BA2B5A" w:rsidP="00BA2B5A">
            <w:pPr>
              <w:spacing w:after="100" w:afterAutospacing="1"/>
              <w:rPr>
                <w:rFonts w:ascii="Calibri" w:hAnsi="Calibri" w:cs="Calibri"/>
                <w:color w:val="000000"/>
              </w:rPr>
            </w:pPr>
            <w:r>
              <w:rPr>
                <w:rFonts w:ascii="Calibri" w:hAnsi="Calibri" w:cs="Calibri"/>
                <w:color w:val="000000"/>
              </w:rPr>
              <w:t>17.8miles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BA2B5A" w:rsidRPr="009500DD" w:rsidTr="00BA2B5A">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B5A" w:rsidRDefault="00BA2B5A" w:rsidP="00BA2B5A">
            <w:pPr>
              <w:spacing w:after="100" w:afterAutospacing="1"/>
              <w:rPr>
                <w:rFonts w:ascii="Calibri" w:hAnsi="Calibri" w:cs="Calibri"/>
                <w:color w:val="000000"/>
              </w:rPr>
            </w:pPr>
            <w:r>
              <w:rPr>
                <w:rFonts w:ascii="Calibri" w:hAnsi="Calibri" w:cs="Calibri"/>
                <w:color w:val="000000"/>
              </w:rPr>
              <w:t>Road length of non-principal roads in Devon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BA2B5A" w:rsidRDefault="00BA2B5A" w:rsidP="00BA2B5A">
            <w:pPr>
              <w:spacing w:after="100" w:afterAutospacing="1"/>
              <w:rPr>
                <w:rFonts w:ascii="Calibri" w:hAnsi="Calibri" w:cs="Calibri"/>
                <w:color w:val="000000"/>
              </w:rPr>
            </w:pPr>
            <w:r>
              <w:rPr>
                <w:rFonts w:ascii="Calibri" w:hAnsi="Calibri" w:cs="Calibri"/>
                <w:color w:val="000000"/>
              </w:rPr>
              <w:t>958miles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34AE0"/>
    <w:rsid w:val="0004365F"/>
    <w:rsid w:val="00046FC3"/>
    <w:rsid w:val="00047B6E"/>
    <w:rsid w:val="00054C2A"/>
    <w:rsid w:val="00057D91"/>
    <w:rsid w:val="00061590"/>
    <w:rsid w:val="0007288F"/>
    <w:rsid w:val="00073826"/>
    <w:rsid w:val="00075447"/>
    <w:rsid w:val="00077094"/>
    <w:rsid w:val="000A1169"/>
    <w:rsid w:val="000A1E62"/>
    <w:rsid w:val="000A2068"/>
    <w:rsid w:val="000A253B"/>
    <w:rsid w:val="000A31A2"/>
    <w:rsid w:val="000A52B2"/>
    <w:rsid w:val="000B3BB2"/>
    <w:rsid w:val="000B410A"/>
    <w:rsid w:val="000C2231"/>
    <w:rsid w:val="000D1137"/>
    <w:rsid w:val="000D57F2"/>
    <w:rsid w:val="000D6B86"/>
    <w:rsid w:val="000D7426"/>
    <w:rsid w:val="000E0225"/>
    <w:rsid w:val="000E2973"/>
    <w:rsid w:val="000E6E0C"/>
    <w:rsid w:val="000F446C"/>
    <w:rsid w:val="00111193"/>
    <w:rsid w:val="001157F0"/>
    <w:rsid w:val="00123766"/>
    <w:rsid w:val="001258FF"/>
    <w:rsid w:val="00136993"/>
    <w:rsid w:val="00137983"/>
    <w:rsid w:val="001458E3"/>
    <w:rsid w:val="00152A66"/>
    <w:rsid w:val="00153614"/>
    <w:rsid w:val="00153631"/>
    <w:rsid w:val="00154234"/>
    <w:rsid w:val="00162CA7"/>
    <w:rsid w:val="00163203"/>
    <w:rsid w:val="00163DF2"/>
    <w:rsid w:val="00170CCD"/>
    <w:rsid w:val="00171D21"/>
    <w:rsid w:val="001779A1"/>
    <w:rsid w:val="001818B2"/>
    <w:rsid w:val="00182EBD"/>
    <w:rsid w:val="0018549B"/>
    <w:rsid w:val="00190253"/>
    <w:rsid w:val="00192701"/>
    <w:rsid w:val="001977B6"/>
    <w:rsid w:val="001A1D5B"/>
    <w:rsid w:val="001A332C"/>
    <w:rsid w:val="001B2B01"/>
    <w:rsid w:val="001C52DE"/>
    <w:rsid w:val="001D6CB6"/>
    <w:rsid w:val="001E09A4"/>
    <w:rsid w:val="001E7C97"/>
    <w:rsid w:val="001F32CF"/>
    <w:rsid w:val="001F4A28"/>
    <w:rsid w:val="001F5674"/>
    <w:rsid w:val="00205C7F"/>
    <w:rsid w:val="00212307"/>
    <w:rsid w:val="00214346"/>
    <w:rsid w:val="002143A4"/>
    <w:rsid w:val="0021628D"/>
    <w:rsid w:val="002211F3"/>
    <w:rsid w:val="00230193"/>
    <w:rsid w:val="00230CF6"/>
    <w:rsid w:val="002348E6"/>
    <w:rsid w:val="002408BD"/>
    <w:rsid w:val="00246E3A"/>
    <w:rsid w:val="00247483"/>
    <w:rsid w:val="00256D31"/>
    <w:rsid w:val="00257FBA"/>
    <w:rsid w:val="002651E1"/>
    <w:rsid w:val="00273062"/>
    <w:rsid w:val="00274ED9"/>
    <w:rsid w:val="002B39D0"/>
    <w:rsid w:val="002C13E8"/>
    <w:rsid w:val="002C6BB4"/>
    <w:rsid w:val="002D62CB"/>
    <w:rsid w:val="002E57EA"/>
    <w:rsid w:val="002F54F7"/>
    <w:rsid w:val="00300A54"/>
    <w:rsid w:val="0032648E"/>
    <w:rsid w:val="00326C5A"/>
    <w:rsid w:val="0033684A"/>
    <w:rsid w:val="00336CE0"/>
    <w:rsid w:val="00340480"/>
    <w:rsid w:val="00340CF5"/>
    <w:rsid w:val="00344742"/>
    <w:rsid w:val="003501F6"/>
    <w:rsid w:val="00353545"/>
    <w:rsid w:val="003555C6"/>
    <w:rsid w:val="00357E6D"/>
    <w:rsid w:val="00360FD9"/>
    <w:rsid w:val="00377466"/>
    <w:rsid w:val="00381326"/>
    <w:rsid w:val="003815DA"/>
    <w:rsid w:val="00383CA1"/>
    <w:rsid w:val="003878B8"/>
    <w:rsid w:val="003965DC"/>
    <w:rsid w:val="003971FA"/>
    <w:rsid w:val="003A18D3"/>
    <w:rsid w:val="003A61C3"/>
    <w:rsid w:val="003B5117"/>
    <w:rsid w:val="003C135F"/>
    <w:rsid w:val="003C1462"/>
    <w:rsid w:val="003C3F77"/>
    <w:rsid w:val="003C40D8"/>
    <w:rsid w:val="003C7651"/>
    <w:rsid w:val="003D7517"/>
    <w:rsid w:val="003E0AA8"/>
    <w:rsid w:val="003E7C4A"/>
    <w:rsid w:val="004033DF"/>
    <w:rsid w:val="00415E18"/>
    <w:rsid w:val="004167EC"/>
    <w:rsid w:val="00417448"/>
    <w:rsid w:val="00422A00"/>
    <w:rsid w:val="00427EEE"/>
    <w:rsid w:val="00443081"/>
    <w:rsid w:val="00443F34"/>
    <w:rsid w:val="00445CF6"/>
    <w:rsid w:val="00451FF7"/>
    <w:rsid w:val="00452B0C"/>
    <w:rsid w:val="004623CF"/>
    <w:rsid w:val="00465750"/>
    <w:rsid w:val="0046620E"/>
    <w:rsid w:val="004737C5"/>
    <w:rsid w:val="00475274"/>
    <w:rsid w:val="004972B9"/>
    <w:rsid w:val="004A1C29"/>
    <w:rsid w:val="004A30C4"/>
    <w:rsid w:val="004A44E1"/>
    <w:rsid w:val="004B4BE1"/>
    <w:rsid w:val="004C095C"/>
    <w:rsid w:val="004C2A1C"/>
    <w:rsid w:val="004D3814"/>
    <w:rsid w:val="004E747D"/>
    <w:rsid w:val="004F4216"/>
    <w:rsid w:val="004F53EE"/>
    <w:rsid w:val="00500FD5"/>
    <w:rsid w:val="00506AD4"/>
    <w:rsid w:val="00513C6F"/>
    <w:rsid w:val="00517C92"/>
    <w:rsid w:val="0052568F"/>
    <w:rsid w:val="00525FC6"/>
    <w:rsid w:val="00545A25"/>
    <w:rsid w:val="0054613A"/>
    <w:rsid w:val="00551E3A"/>
    <w:rsid w:val="00555F9F"/>
    <w:rsid w:val="00557B7F"/>
    <w:rsid w:val="0057388A"/>
    <w:rsid w:val="00575E1E"/>
    <w:rsid w:val="0058264D"/>
    <w:rsid w:val="00587D4E"/>
    <w:rsid w:val="005947D7"/>
    <w:rsid w:val="00595B2F"/>
    <w:rsid w:val="00597019"/>
    <w:rsid w:val="005B3009"/>
    <w:rsid w:val="005B3FA2"/>
    <w:rsid w:val="005B6A98"/>
    <w:rsid w:val="005C095A"/>
    <w:rsid w:val="005C33B2"/>
    <w:rsid w:val="005D01AA"/>
    <w:rsid w:val="005D523F"/>
    <w:rsid w:val="005D6CB1"/>
    <w:rsid w:val="00600EBE"/>
    <w:rsid w:val="00602484"/>
    <w:rsid w:val="00604F05"/>
    <w:rsid w:val="0060780B"/>
    <w:rsid w:val="00614B35"/>
    <w:rsid w:val="00616D21"/>
    <w:rsid w:val="006245BC"/>
    <w:rsid w:val="00630C41"/>
    <w:rsid w:val="006464CF"/>
    <w:rsid w:val="0065405D"/>
    <w:rsid w:val="00662CDA"/>
    <w:rsid w:val="00665AAB"/>
    <w:rsid w:val="00672976"/>
    <w:rsid w:val="00675025"/>
    <w:rsid w:val="00680313"/>
    <w:rsid w:val="00680CB9"/>
    <w:rsid w:val="0068362E"/>
    <w:rsid w:val="00692E85"/>
    <w:rsid w:val="006931D7"/>
    <w:rsid w:val="006A3967"/>
    <w:rsid w:val="006A58A6"/>
    <w:rsid w:val="006C5ECC"/>
    <w:rsid w:val="006D1E0C"/>
    <w:rsid w:val="006D46D6"/>
    <w:rsid w:val="006D63A2"/>
    <w:rsid w:val="006D6F09"/>
    <w:rsid w:val="006E0A15"/>
    <w:rsid w:val="006E1F1B"/>
    <w:rsid w:val="006F2C9A"/>
    <w:rsid w:val="006F4B5C"/>
    <w:rsid w:val="006F4FD3"/>
    <w:rsid w:val="006F75BA"/>
    <w:rsid w:val="0070182B"/>
    <w:rsid w:val="00702B26"/>
    <w:rsid w:val="00707CEB"/>
    <w:rsid w:val="00715809"/>
    <w:rsid w:val="00715D9D"/>
    <w:rsid w:val="00717F61"/>
    <w:rsid w:val="00727708"/>
    <w:rsid w:val="00731414"/>
    <w:rsid w:val="007404AB"/>
    <w:rsid w:val="00751EDB"/>
    <w:rsid w:val="00753243"/>
    <w:rsid w:val="0075601D"/>
    <w:rsid w:val="00765529"/>
    <w:rsid w:val="007669F4"/>
    <w:rsid w:val="00784950"/>
    <w:rsid w:val="00786635"/>
    <w:rsid w:val="007909EB"/>
    <w:rsid w:val="007929B2"/>
    <w:rsid w:val="007B5629"/>
    <w:rsid w:val="007C052F"/>
    <w:rsid w:val="007C397F"/>
    <w:rsid w:val="007D3509"/>
    <w:rsid w:val="007D4BF5"/>
    <w:rsid w:val="007E0505"/>
    <w:rsid w:val="007E65D3"/>
    <w:rsid w:val="007F5F54"/>
    <w:rsid w:val="007F66C5"/>
    <w:rsid w:val="007F7192"/>
    <w:rsid w:val="008003D4"/>
    <w:rsid w:val="008211F5"/>
    <w:rsid w:val="00826B10"/>
    <w:rsid w:val="0083304D"/>
    <w:rsid w:val="00843934"/>
    <w:rsid w:val="008447A6"/>
    <w:rsid w:val="00855650"/>
    <w:rsid w:val="008576ED"/>
    <w:rsid w:val="008615B3"/>
    <w:rsid w:val="00863A32"/>
    <w:rsid w:val="0086703C"/>
    <w:rsid w:val="00867BF8"/>
    <w:rsid w:val="00870CC8"/>
    <w:rsid w:val="00871D69"/>
    <w:rsid w:val="00884EF2"/>
    <w:rsid w:val="00886701"/>
    <w:rsid w:val="00886FEC"/>
    <w:rsid w:val="00890675"/>
    <w:rsid w:val="00890DCA"/>
    <w:rsid w:val="00892178"/>
    <w:rsid w:val="008953FB"/>
    <w:rsid w:val="008A1121"/>
    <w:rsid w:val="008B21E0"/>
    <w:rsid w:val="008C01F1"/>
    <w:rsid w:val="008C071D"/>
    <w:rsid w:val="008C64F0"/>
    <w:rsid w:val="008C78B5"/>
    <w:rsid w:val="008D1139"/>
    <w:rsid w:val="008D3C0F"/>
    <w:rsid w:val="008D66C0"/>
    <w:rsid w:val="008E2C36"/>
    <w:rsid w:val="008F0E11"/>
    <w:rsid w:val="008F3CBB"/>
    <w:rsid w:val="00912EBB"/>
    <w:rsid w:val="009132B1"/>
    <w:rsid w:val="0091597E"/>
    <w:rsid w:val="00926DC5"/>
    <w:rsid w:val="009500DD"/>
    <w:rsid w:val="009504FF"/>
    <w:rsid w:val="009528EC"/>
    <w:rsid w:val="00952B99"/>
    <w:rsid w:val="009576E7"/>
    <w:rsid w:val="009579D3"/>
    <w:rsid w:val="00962398"/>
    <w:rsid w:val="00963EAA"/>
    <w:rsid w:val="00965EE3"/>
    <w:rsid w:val="009676E3"/>
    <w:rsid w:val="009867B6"/>
    <w:rsid w:val="009902B8"/>
    <w:rsid w:val="009906DD"/>
    <w:rsid w:val="00991510"/>
    <w:rsid w:val="009B0857"/>
    <w:rsid w:val="009B632B"/>
    <w:rsid w:val="009B687B"/>
    <w:rsid w:val="009C4491"/>
    <w:rsid w:val="009D34DD"/>
    <w:rsid w:val="009D5C2F"/>
    <w:rsid w:val="009E23B5"/>
    <w:rsid w:val="009E5806"/>
    <w:rsid w:val="00A012FC"/>
    <w:rsid w:val="00A02536"/>
    <w:rsid w:val="00A16075"/>
    <w:rsid w:val="00A22EF5"/>
    <w:rsid w:val="00A3620F"/>
    <w:rsid w:val="00A3775B"/>
    <w:rsid w:val="00A44C1F"/>
    <w:rsid w:val="00A504D8"/>
    <w:rsid w:val="00A55118"/>
    <w:rsid w:val="00A567A9"/>
    <w:rsid w:val="00A57F92"/>
    <w:rsid w:val="00A61248"/>
    <w:rsid w:val="00A67FA7"/>
    <w:rsid w:val="00A75DA5"/>
    <w:rsid w:val="00A8038C"/>
    <w:rsid w:val="00AA1C54"/>
    <w:rsid w:val="00AA40CB"/>
    <w:rsid w:val="00AA4EAF"/>
    <w:rsid w:val="00AB2003"/>
    <w:rsid w:val="00AB51B9"/>
    <w:rsid w:val="00AC18BA"/>
    <w:rsid w:val="00AD10D9"/>
    <w:rsid w:val="00AE3362"/>
    <w:rsid w:val="00AF0048"/>
    <w:rsid w:val="00B14FB6"/>
    <w:rsid w:val="00B41079"/>
    <w:rsid w:val="00B4609A"/>
    <w:rsid w:val="00B66EC4"/>
    <w:rsid w:val="00B71733"/>
    <w:rsid w:val="00B7287F"/>
    <w:rsid w:val="00B82315"/>
    <w:rsid w:val="00B84331"/>
    <w:rsid w:val="00B928CD"/>
    <w:rsid w:val="00B967F2"/>
    <w:rsid w:val="00BA2B5A"/>
    <w:rsid w:val="00BA5521"/>
    <w:rsid w:val="00BB01EE"/>
    <w:rsid w:val="00BD2048"/>
    <w:rsid w:val="00BD2351"/>
    <w:rsid w:val="00BD72DF"/>
    <w:rsid w:val="00BE0C65"/>
    <w:rsid w:val="00BE32D1"/>
    <w:rsid w:val="00BE3B1E"/>
    <w:rsid w:val="00BE4633"/>
    <w:rsid w:val="00BE63C8"/>
    <w:rsid w:val="00BF0BE9"/>
    <w:rsid w:val="00BF44B3"/>
    <w:rsid w:val="00BF4619"/>
    <w:rsid w:val="00C027BE"/>
    <w:rsid w:val="00C07765"/>
    <w:rsid w:val="00C116E2"/>
    <w:rsid w:val="00C13421"/>
    <w:rsid w:val="00C26302"/>
    <w:rsid w:val="00C27833"/>
    <w:rsid w:val="00C31933"/>
    <w:rsid w:val="00C33EE4"/>
    <w:rsid w:val="00C345EF"/>
    <w:rsid w:val="00C359CC"/>
    <w:rsid w:val="00C427E1"/>
    <w:rsid w:val="00C43302"/>
    <w:rsid w:val="00C603C8"/>
    <w:rsid w:val="00C60E60"/>
    <w:rsid w:val="00C62E3C"/>
    <w:rsid w:val="00C63A68"/>
    <w:rsid w:val="00C66719"/>
    <w:rsid w:val="00C83D32"/>
    <w:rsid w:val="00C84D17"/>
    <w:rsid w:val="00C85FB2"/>
    <w:rsid w:val="00C9139A"/>
    <w:rsid w:val="00CA08E1"/>
    <w:rsid w:val="00CA0B05"/>
    <w:rsid w:val="00CB452F"/>
    <w:rsid w:val="00CB4C8D"/>
    <w:rsid w:val="00CD17F8"/>
    <w:rsid w:val="00CE1A68"/>
    <w:rsid w:val="00CF207D"/>
    <w:rsid w:val="00CF3F55"/>
    <w:rsid w:val="00CF7E07"/>
    <w:rsid w:val="00D032A8"/>
    <w:rsid w:val="00D1146E"/>
    <w:rsid w:val="00D170C3"/>
    <w:rsid w:val="00D30E36"/>
    <w:rsid w:val="00D31FBD"/>
    <w:rsid w:val="00D32C9E"/>
    <w:rsid w:val="00D34678"/>
    <w:rsid w:val="00D3717A"/>
    <w:rsid w:val="00D51F64"/>
    <w:rsid w:val="00D60E26"/>
    <w:rsid w:val="00D61059"/>
    <w:rsid w:val="00D625BB"/>
    <w:rsid w:val="00D711F4"/>
    <w:rsid w:val="00D72DD5"/>
    <w:rsid w:val="00D75666"/>
    <w:rsid w:val="00D8105E"/>
    <w:rsid w:val="00D83E34"/>
    <w:rsid w:val="00D85C8C"/>
    <w:rsid w:val="00D86CE5"/>
    <w:rsid w:val="00D87537"/>
    <w:rsid w:val="00D9047C"/>
    <w:rsid w:val="00DA24E3"/>
    <w:rsid w:val="00DA2FFE"/>
    <w:rsid w:val="00DA3CE6"/>
    <w:rsid w:val="00DA71FC"/>
    <w:rsid w:val="00DB0C84"/>
    <w:rsid w:val="00DB287A"/>
    <w:rsid w:val="00DB5BD7"/>
    <w:rsid w:val="00DB6ED2"/>
    <w:rsid w:val="00DC21A8"/>
    <w:rsid w:val="00DD0F1F"/>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30696"/>
    <w:rsid w:val="00E33D6C"/>
    <w:rsid w:val="00E43E31"/>
    <w:rsid w:val="00E51B66"/>
    <w:rsid w:val="00E54A42"/>
    <w:rsid w:val="00E57E59"/>
    <w:rsid w:val="00E60537"/>
    <w:rsid w:val="00E62DF2"/>
    <w:rsid w:val="00E7007C"/>
    <w:rsid w:val="00E81122"/>
    <w:rsid w:val="00E83BB5"/>
    <w:rsid w:val="00E866F7"/>
    <w:rsid w:val="00EB05DF"/>
    <w:rsid w:val="00EB236D"/>
    <w:rsid w:val="00EB5237"/>
    <w:rsid w:val="00EB6055"/>
    <w:rsid w:val="00EC2D0C"/>
    <w:rsid w:val="00EC340F"/>
    <w:rsid w:val="00EC3808"/>
    <w:rsid w:val="00ED52B1"/>
    <w:rsid w:val="00EE29BA"/>
    <w:rsid w:val="00EE339D"/>
    <w:rsid w:val="00EE7458"/>
    <w:rsid w:val="00EF556D"/>
    <w:rsid w:val="00EF5EFE"/>
    <w:rsid w:val="00EF6F56"/>
    <w:rsid w:val="00F047FD"/>
    <w:rsid w:val="00F06E52"/>
    <w:rsid w:val="00F16604"/>
    <w:rsid w:val="00F245AF"/>
    <w:rsid w:val="00F30EDA"/>
    <w:rsid w:val="00F31EBB"/>
    <w:rsid w:val="00F3443F"/>
    <w:rsid w:val="00F37401"/>
    <w:rsid w:val="00F60EE2"/>
    <w:rsid w:val="00F6181E"/>
    <w:rsid w:val="00F624C0"/>
    <w:rsid w:val="00F6593A"/>
    <w:rsid w:val="00F74920"/>
    <w:rsid w:val="00F7542E"/>
    <w:rsid w:val="00F8009A"/>
    <w:rsid w:val="00F93AE4"/>
    <w:rsid w:val="00FA341B"/>
    <w:rsid w:val="00FA49E0"/>
    <w:rsid w:val="00FA7924"/>
    <w:rsid w:val="00FC41C0"/>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South Hams</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17.0384853481915</c:v>
                </c:pt>
                <c:pt idx="1">
                  <c:v>17.500126375886186</c:v>
                </c:pt>
                <c:pt idx="2">
                  <c:v>24.217050269087029</c:v>
                </c:pt>
              </c:numCache>
            </c:numRef>
          </c:val>
        </c:ser>
        <c:marker val="1"/>
        <c:axId val="158452736"/>
        <c:axId val="158491392"/>
      </c:lineChart>
      <c:catAx>
        <c:axId val="158452736"/>
        <c:scaling>
          <c:orientation val="minMax"/>
        </c:scaling>
        <c:axPos val="b"/>
        <c:numFmt formatCode="General" sourceLinked="1"/>
        <c:tickLblPos val="nextTo"/>
        <c:crossAx val="158491392"/>
        <c:crosses val="autoZero"/>
        <c:auto val="1"/>
        <c:lblAlgn val="ctr"/>
        <c:lblOffset val="100"/>
      </c:catAx>
      <c:valAx>
        <c:axId val="15849139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452736"/>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South Hams</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13.563585877694722</c:v>
                </c:pt>
                <c:pt idx="1">
                  <c:v>13.7828410318645</c:v>
                </c:pt>
                <c:pt idx="2">
                  <c:v>14.224938123010174</c:v>
                </c:pt>
              </c:numCache>
            </c:numRef>
          </c:val>
        </c:ser>
        <c:marker val="1"/>
        <c:axId val="159275648"/>
        <c:axId val="159297920"/>
      </c:lineChart>
      <c:catAx>
        <c:axId val="159275648"/>
        <c:scaling>
          <c:orientation val="minMax"/>
        </c:scaling>
        <c:axPos val="b"/>
        <c:numFmt formatCode="General" sourceLinked="1"/>
        <c:tickLblPos val="nextTo"/>
        <c:crossAx val="159297920"/>
        <c:crosses val="autoZero"/>
        <c:auto val="1"/>
        <c:lblAlgn val="ctr"/>
        <c:lblOffset val="100"/>
      </c:catAx>
      <c:valAx>
        <c:axId val="15929792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275648"/>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South Hams</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4.3261171797418045</c:v>
                </c:pt>
                <c:pt idx="1">
                  <c:v>4.4000767901708695</c:v>
                </c:pt>
                <c:pt idx="2">
                  <c:v>4.4426953349971283</c:v>
                </c:pt>
              </c:numCache>
            </c:numRef>
          </c:val>
        </c:ser>
        <c:axId val="159525888"/>
        <c:axId val="159539968"/>
      </c:barChart>
      <c:catAx>
        <c:axId val="159525888"/>
        <c:scaling>
          <c:orientation val="minMax"/>
        </c:scaling>
        <c:axPos val="b"/>
        <c:numFmt formatCode="General" sourceLinked="1"/>
        <c:tickLblPos val="nextTo"/>
        <c:crossAx val="159539968"/>
        <c:crosses val="autoZero"/>
        <c:auto val="1"/>
        <c:lblAlgn val="ctr"/>
        <c:lblOffset val="100"/>
      </c:catAx>
      <c:valAx>
        <c:axId val="159539968"/>
        <c:scaling>
          <c:orientation val="minMax"/>
        </c:scaling>
        <c:axPos val="l"/>
        <c:majorGridlines/>
        <c:numFmt formatCode="General" sourceLinked="1"/>
        <c:tickLblPos val="nextTo"/>
        <c:txPr>
          <a:bodyPr/>
          <a:lstStyle/>
          <a:p>
            <a:pPr>
              <a:defRPr sz="800"/>
            </a:pPr>
            <a:endParaRPr lang="en-US"/>
          </a:p>
        </c:txPr>
        <c:crossAx val="159525888"/>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South Hams</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10.509755277280918</c:v>
                </c:pt>
                <c:pt idx="1">
                  <c:v>10.506130928726218</c:v>
                </c:pt>
                <c:pt idx="2">
                  <c:v>10.475443943828019</c:v>
                </c:pt>
              </c:numCache>
            </c:numRef>
          </c:val>
        </c:ser>
        <c:marker val="1"/>
        <c:axId val="159558656"/>
        <c:axId val="159453952"/>
      </c:lineChart>
      <c:catAx>
        <c:axId val="159558656"/>
        <c:scaling>
          <c:orientation val="minMax"/>
        </c:scaling>
        <c:axPos val="b"/>
        <c:numFmt formatCode="General" sourceLinked="1"/>
        <c:tickLblPos val="nextTo"/>
        <c:crossAx val="159453952"/>
        <c:crosses val="autoZero"/>
        <c:auto val="1"/>
        <c:lblAlgn val="ctr"/>
        <c:lblOffset val="100"/>
      </c:catAx>
      <c:valAx>
        <c:axId val="15945395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558656"/>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South Hams</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5.6865938430983096</c:v>
                </c:pt>
                <c:pt idx="1">
                  <c:v>5.7058936456133678</c:v>
                </c:pt>
                <c:pt idx="2">
                  <c:v>5.7252831637550399</c:v>
                </c:pt>
              </c:numCache>
            </c:numRef>
          </c:val>
        </c:ser>
        <c:axId val="159489408"/>
        <c:axId val="159495296"/>
      </c:barChart>
      <c:catAx>
        <c:axId val="159489408"/>
        <c:scaling>
          <c:orientation val="minMax"/>
        </c:scaling>
        <c:axPos val="b"/>
        <c:numFmt formatCode="General" sourceLinked="1"/>
        <c:tickLblPos val="nextTo"/>
        <c:crossAx val="159495296"/>
        <c:crosses val="autoZero"/>
        <c:auto val="1"/>
        <c:lblAlgn val="ctr"/>
        <c:lblOffset val="100"/>
      </c:catAx>
      <c:valAx>
        <c:axId val="159495296"/>
        <c:scaling>
          <c:orientation val="minMax"/>
        </c:scaling>
        <c:axPos val="l"/>
        <c:majorGridlines/>
        <c:numFmt formatCode="General" sourceLinked="1"/>
        <c:tickLblPos val="nextTo"/>
        <c:txPr>
          <a:bodyPr/>
          <a:lstStyle/>
          <a:p>
            <a:pPr>
              <a:defRPr sz="800"/>
            </a:pPr>
            <a:endParaRPr lang="en-US"/>
          </a:p>
        </c:txPr>
        <c:crossAx val="159489408"/>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South Hams</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8.0979324985092536</c:v>
                </c:pt>
                <c:pt idx="1">
                  <c:v>8.0760980229667307</c:v>
                </c:pt>
                <c:pt idx="2">
                  <c:v>8.1051367136717207</c:v>
                </c:pt>
              </c:numCache>
            </c:numRef>
          </c:val>
        </c:ser>
        <c:marker val="1"/>
        <c:axId val="159591808"/>
        <c:axId val="159605888"/>
      </c:lineChart>
      <c:catAx>
        <c:axId val="159591808"/>
        <c:scaling>
          <c:orientation val="minMax"/>
        </c:scaling>
        <c:axPos val="b"/>
        <c:numFmt formatCode="General" sourceLinked="1"/>
        <c:tickLblPos val="nextTo"/>
        <c:crossAx val="159605888"/>
        <c:crosses val="autoZero"/>
        <c:auto val="1"/>
        <c:lblAlgn val="ctr"/>
        <c:lblOffset val="100"/>
      </c:catAx>
      <c:valAx>
        <c:axId val="15960588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591808"/>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South Hams</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9.8043694141012896</c:v>
                </c:pt>
                <c:pt idx="1">
                  <c:v>9.9303129199462568</c:v>
                </c:pt>
                <c:pt idx="2">
                  <c:v>9.9447110769821485</c:v>
                </c:pt>
              </c:numCache>
            </c:numRef>
          </c:val>
        </c:ser>
        <c:axId val="159641600"/>
        <c:axId val="159643136"/>
      </c:barChart>
      <c:catAx>
        <c:axId val="159641600"/>
        <c:scaling>
          <c:orientation val="minMax"/>
        </c:scaling>
        <c:axPos val="b"/>
        <c:numFmt formatCode="General" sourceLinked="1"/>
        <c:tickLblPos val="nextTo"/>
        <c:crossAx val="159643136"/>
        <c:crosses val="autoZero"/>
        <c:auto val="1"/>
        <c:lblAlgn val="ctr"/>
        <c:lblOffset val="100"/>
      </c:catAx>
      <c:valAx>
        <c:axId val="159643136"/>
        <c:scaling>
          <c:orientation val="minMax"/>
        </c:scaling>
        <c:axPos val="l"/>
        <c:majorGridlines/>
        <c:numFmt formatCode="General" sourceLinked="1"/>
        <c:tickLblPos val="nextTo"/>
        <c:txPr>
          <a:bodyPr/>
          <a:lstStyle/>
          <a:p>
            <a:pPr>
              <a:defRPr sz="800"/>
            </a:pPr>
            <a:endParaRPr lang="en-US"/>
          </a:p>
        </c:txPr>
        <c:crossAx val="159641600"/>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South Hams</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29.406761647906986</c:v>
                </c:pt>
                <c:pt idx="1">
                  <c:v>31.913047823246</c:v>
                </c:pt>
                <c:pt idx="2">
                  <c:v>32.29190129467176</c:v>
                </c:pt>
              </c:numCache>
            </c:numRef>
          </c:val>
        </c:ser>
        <c:marker val="1"/>
        <c:axId val="159694848"/>
        <c:axId val="159696384"/>
      </c:lineChart>
      <c:catAx>
        <c:axId val="159694848"/>
        <c:scaling>
          <c:orientation val="minMax"/>
        </c:scaling>
        <c:axPos val="b"/>
        <c:numFmt formatCode="General" sourceLinked="1"/>
        <c:tickLblPos val="nextTo"/>
        <c:crossAx val="159696384"/>
        <c:crosses val="autoZero"/>
        <c:auto val="1"/>
        <c:lblAlgn val="ctr"/>
        <c:lblOffset val="100"/>
      </c:catAx>
      <c:valAx>
        <c:axId val="15969638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694848"/>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South Hams</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1.0184157976480999</c:v>
                </c:pt>
                <c:pt idx="1">
                  <c:v>1.0453827048995301</c:v>
                </c:pt>
                <c:pt idx="2">
                  <c:v>1.0153533529013299</c:v>
                </c:pt>
              </c:numCache>
            </c:numRef>
          </c:val>
        </c:ser>
        <c:axId val="159813632"/>
        <c:axId val="159815168"/>
      </c:barChart>
      <c:catAx>
        <c:axId val="159813632"/>
        <c:scaling>
          <c:orientation val="minMax"/>
        </c:scaling>
        <c:axPos val="b"/>
        <c:numFmt formatCode="General" sourceLinked="1"/>
        <c:tickLblPos val="nextTo"/>
        <c:crossAx val="159815168"/>
        <c:crosses val="autoZero"/>
        <c:auto val="1"/>
        <c:lblAlgn val="ctr"/>
        <c:lblOffset val="100"/>
      </c:catAx>
      <c:valAx>
        <c:axId val="159815168"/>
        <c:scaling>
          <c:orientation val="minMax"/>
        </c:scaling>
        <c:axPos val="l"/>
        <c:majorGridlines/>
        <c:numFmt formatCode="General" sourceLinked="1"/>
        <c:tickLblPos val="nextTo"/>
        <c:txPr>
          <a:bodyPr/>
          <a:lstStyle/>
          <a:p>
            <a:pPr>
              <a:defRPr sz="800"/>
            </a:pPr>
            <a:endParaRPr lang="en-US"/>
          </a:p>
        </c:txPr>
        <c:crossAx val="159813632"/>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South Hams</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22.27715563506262</c:v>
                </c:pt>
                <c:pt idx="1">
                  <c:v>22.272767136261368</c:v>
                </c:pt>
                <c:pt idx="2">
                  <c:v>22.1258145281531</c:v>
                </c:pt>
              </c:numCache>
            </c:numRef>
          </c:val>
        </c:ser>
        <c:marker val="1"/>
        <c:axId val="159719424"/>
        <c:axId val="159720960"/>
      </c:lineChart>
      <c:catAx>
        <c:axId val="159719424"/>
        <c:scaling>
          <c:orientation val="minMax"/>
        </c:scaling>
        <c:axPos val="b"/>
        <c:numFmt formatCode="General" sourceLinked="1"/>
        <c:tickLblPos val="nextTo"/>
        <c:crossAx val="159720960"/>
        <c:crosses val="autoZero"/>
        <c:auto val="1"/>
        <c:lblAlgn val="ctr"/>
        <c:lblOffset val="100"/>
      </c:catAx>
      <c:valAx>
        <c:axId val="15972096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719424"/>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South Hams</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1.1526514311071701</c:v>
                </c:pt>
                <c:pt idx="1">
                  <c:v>1.1930458342741013</c:v>
                </c:pt>
                <c:pt idx="2">
                  <c:v>1.1661774666967739</c:v>
                </c:pt>
              </c:numCache>
            </c:numRef>
          </c:val>
        </c:ser>
        <c:axId val="159752576"/>
        <c:axId val="159754112"/>
      </c:barChart>
      <c:catAx>
        <c:axId val="159752576"/>
        <c:scaling>
          <c:orientation val="minMax"/>
        </c:scaling>
        <c:axPos val="b"/>
        <c:numFmt formatCode="General" sourceLinked="1"/>
        <c:tickLblPos val="nextTo"/>
        <c:crossAx val="159754112"/>
        <c:crosses val="autoZero"/>
        <c:auto val="1"/>
        <c:lblAlgn val="ctr"/>
        <c:lblOffset val="100"/>
      </c:catAx>
      <c:valAx>
        <c:axId val="159754112"/>
        <c:scaling>
          <c:orientation val="minMax"/>
        </c:scaling>
        <c:axPos val="l"/>
        <c:majorGridlines/>
        <c:numFmt formatCode="General" sourceLinked="1"/>
        <c:tickLblPos val="nextTo"/>
        <c:txPr>
          <a:bodyPr/>
          <a:lstStyle/>
          <a:p>
            <a:pPr>
              <a:defRPr sz="800"/>
            </a:pPr>
            <a:endParaRPr lang="en-US"/>
          </a:p>
        </c:txPr>
        <c:crossAx val="159752576"/>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South Hams</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12.609409756322112</c:v>
                </c:pt>
                <c:pt idx="1">
                  <c:v>12.480669207825322</c:v>
                </c:pt>
                <c:pt idx="2">
                  <c:v>12.711823855612698</c:v>
                </c:pt>
              </c:numCache>
            </c:numRef>
          </c:val>
        </c:ser>
        <c:marker val="1"/>
        <c:axId val="158519296"/>
        <c:axId val="158520832"/>
      </c:lineChart>
      <c:catAx>
        <c:axId val="158519296"/>
        <c:scaling>
          <c:orientation val="minMax"/>
        </c:scaling>
        <c:axPos val="b"/>
        <c:numFmt formatCode="General" sourceLinked="1"/>
        <c:tickLblPos val="nextTo"/>
        <c:crossAx val="158520832"/>
        <c:crosses val="autoZero"/>
        <c:auto val="1"/>
        <c:lblAlgn val="ctr"/>
        <c:lblOffset val="100"/>
      </c:catAx>
      <c:valAx>
        <c:axId val="15852083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519296"/>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South Hams</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13.287130709600499</c:v>
                </c:pt>
                <c:pt idx="1">
                  <c:v>13.206996330058002</c:v>
                </c:pt>
                <c:pt idx="2">
                  <c:v>13.4087270956061</c:v>
                </c:pt>
              </c:numCache>
            </c:numRef>
          </c:val>
        </c:ser>
        <c:marker val="1"/>
        <c:axId val="159859072"/>
        <c:axId val="159860608"/>
      </c:lineChart>
      <c:catAx>
        <c:axId val="159859072"/>
        <c:scaling>
          <c:orientation val="minMax"/>
        </c:scaling>
        <c:axPos val="b"/>
        <c:numFmt formatCode="General" sourceLinked="1"/>
        <c:tickLblPos val="nextTo"/>
        <c:crossAx val="159860608"/>
        <c:crosses val="autoZero"/>
        <c:auto val="1"/>
        <c:lblAlgn val="ctr"/>
        <c:lblOffset val="100"/>
      </c:catAx>
      <c:valAx>
        <c:axId val="15986060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859072"/>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South Hams</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7.3769691590858724</c:v>
                </c:pt>
                <c:pt idx="1">
                  <c:v>6.9981937231880824</c:v>
                </c:pt>
                <c:pt idx="2">
                  <c:v>7.0957326710318398</c:v>
                </c:pt>
              </c:numCache>
            </c:numRef>
          </c:val>
        </c:ser>
        <c:axId val="159916800"/>
        <c:axId val="159918336"/>
      </c:barChart>
      <c:catAx>
        <c:axId val="159916800"/>
        <c:scaling>
          <c:orientation val="minMax"/>
        </c:scaling>
        <c:axPos val="b"/>
        <c:numFmt formatCode="General" sourceLinked="1"/>
        <c:tickLblPos val="nextTo"/>
        <c:crossAx val="159918336"/>
        <c:crosses val="autoZero"/>
        <c:auto val="1"/>
        <c:lblAlgn val="ctr"/>
        <c:lblOffset val="100"/>
      </c:catAx>
      <c:valAx>
        <c:axId val="159918336"/>
        <c:scaling>
          <c:orientation val="minMax"/>
        </c:scaling>
        <c:axPos val="l"/>
        <c:majorGridlines/>
        <c:numFmt formatCode="General" sourceLinked="1"/>
        <c:tickLblPos val="nextTo"/>
        <c:txPr>
          <a:bodyPr/>
          <a:lstStyle/>
          <a:p>
            <a:pPr>
              <a:defRPr sz="800"/>
            </a:pPr>
            <a:endParaRPr lang="en-US"/>
          </a:p>
        </c:txPr>
        <c:crossAx val="159916800"/>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South Hams</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29.115780126630916</c:v>
                </c:pt>
                <c:pt idx="1">
                  <c:v>31.390443126460099</c:v>
                </c:pt>
                <c:pt idx="2">
                  <c:v>35.665747273585012</c:v>
                </c:pt>
              </c:numCache>
            </c:numRef>
          </c:val>
        </c:ser>
        <c:marker val="1"/>
        <c:axId val="159957760"/>
        <c:axId val="159959296"/>
      </c:lineChart>
      <c:catAx>
        <c:axId val="159957760"/>
        <c:scaling>
          <c:orientation val="minMax"/>
        </c:scaling>
        <c:axPos val="b"/>
        <c:numFmt formatCode="General" sourceLinked="1"/>
        <c:tickLblPos val="nextTo"/>
        <c:crossAx val="159959296"/>
        <c:crosses val="autoZero"/>
        <c:auto val="1"/>
        <c:lblAlgn val="ctr"/>
        <c:lblOffset val="100"/>
      </c:catAx>
      <c:valAx>
        <c:axId val="15995929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957760"/>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South Hams</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1.1957343412527</c:v>
                </c:pt>
                <c:pt idx="1">
                  <c:v>1.4460211463550399</c:v>
                </c:pt>
                <c:pt idx="2">
                  <c:v>1.03005008347245</c:v>
                </c:pt>
              </c:numCache>
            </c:numRef>
          </c:val>
        </c:ser>
        <c:axId val="159999104"/>
        <c:axId val="160000640"/>
      </c:barChart>
      <c:catAx>
        <c:axId val="159999104"/>
        <c:scaling>
          <c:orientation val="minMax"/>
        </c:scaling>
        <c:axPos val="b"/>
        <c:numFmt formatCode="General" sourceLinked="1"/>
        <c:tickLblPos val="nextTo"/>
        <c:crossAx val="160000640"/>
        <c:crosses val="autoZero"/>
        <c:auto val="1"/>
        <c:lblAlgn val="ctr"/>
        <c:lblOffset val="100"/>
      </c:catAx>
      <c:valAx>
        <c:axId val="160000640"/>
        <c:scaling>
          <c:orientation val="minMax"/>
        </c:scaling>
        <c:axPos val="l"/>
        <c:majorGridlines/>
        <c:numFmt formatCode="General" sourceLinked="1"/>
        <c:tickLblPos val="nextTo"/>
        <c:txPr>
          <a:bodyPr/>
          <a:lstStyle/>
          <a:p>
            <a:pPr>
              <a:defRPr sz="800"/>
            </a:pPr>
            <a:endParaRPr lang="en-US"/>
          </a:p>
        </c:txPr>
        <c:crossAx val="159999104"/>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South Hams</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21.966269886702364</c:v>
                </c:pt>
                <c:pt idx="1">
                  <c:v>21.795036581034676</c:v>
                </c:pt>
                <c:pt idx="2">
                  <c:v>26.882125938592086</c:v>
                </c:pt>
              </c:numCache>
            </c:numRef>
          </c:val>
        </c:ser>
        <c:marker val="1"/>
        <c:axId val="160056448"/>
        <c:axId val="160057984"/>
      </c:lineChart>
      <c:catAx>
        <c:axId val="160056448"/>
        <c:scaling>
          <c:orientation val="minMax"/>
        </c:scaling>
        <c:axPos val="b"/>
        <c:numFmt formatCode="General" sourceLinked="1"/>
        <c:tickLblPos val="nextTo"/>
        <c:crossAx val="160057984"/>
        <c:crosses val="autoZero"/>
        <c:auto val="1"/>
        <c:lblAlgn val="ctr"/>
        <c:lblOffset val="100"/>
      </c:catAx>
      <c:valAx>
        <c:axId val="16005798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056448"/>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South Hams</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1.3507019438444898</c:v>
                </c:pt>
                <c:pt idx="1">
                  <c:v>1.6329994435169699</c:v>
                </c:pt>
                <c:pt idx="2">
                  <c:v>1.1869782971619398</c:v>
                </c:pt>
              </c:numCache>
            </c:numRef>
          </c:val>
        </c:ser>
        <c:axId val="160101888"/>
        <c:axId val="160103424"/>
      </c:barChart>
      <c:catAx>
        <c:axId val="160101888"/>
        <c:scaling>
          <c:orientation val="minMax"/>
        </c:scaling>
        <c:axPos val="b"/>
        <c:numFmt formatCode="General" sourceLinked="1"/>
        <c:tickLblPos val="nextTo"/>
        <c:crossAx val="160103424"/>
        <c:crosses val="autoZero"/>
        <c:auto val="1"/>
        <c:lblAlgn val="ctr"/>
        <c:lblOffset val="100"/>
      </c:catAx>
      <c:valAx>
        <c:axId val="160103424"/>
        <c:scaling>
          <c:orientation val="minMax"/>
        </c:scaling>
        <c:axPos val="l"/>
        <c:majorGridlines/>
        <c:numFmt formatCode="General" sourceLinked="1"/>
        <c:tickLblPos val="nextTo"/>
        <c:txPr>
          <a:bodyPr/>
          <a:lstStyle/>
          <a:p>
            <a:pPr>
              <a:defRPr sz="800"/>
            </a:pPr>
            <a:endParaRPr lang="en-US"/>
          </a:p>
        </c:txPr>
        <c:crossAx val="160101888"/>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South Hams</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13.104530828861106</c:v>
                </c:pt>
                <c:pt idx="1">
                  <c:v>12.973120752930001</c:v>
                </c:pt>
                <c:pt idx="2">
                  <c:v>15.401800245486209</c:v>
                </c:pt>
              </c:numCache>
            </c:numRef>
          </c:val>
        </c:ser>
        <c:marker val="1"/>
        <c:axId val="160146944"/>
        <c:axId val="160148480"/>
      </c:lineChart>
      <c:catAx>
        <c:axId val="160146944"/>
        <c:scaling>
          <c:orientation val="minMax"/>
        </c:scaling>
        <c:axPos val="b"/>
        <c:numFmt formatCode="General" sourceLinked="1"/>
        <c:tickLblPos val="nextTo"/>
        <c:crossAx val="160148480"/>
        <c:crosses val="autoZero"/>
        <c:auto val="1"/>
        <c:lblAlgn val="ctr"/>
        <c:lblOffset val="100"/>
      </c:catAx>
      <c:valAx>
        <c:axId val="16014848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146944"/>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South Hams</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7.3331533477321802</c:v>
                </c:pt>
                <c:pt idx="1">
                  <c:v>7.3096828046744644</c:v>
                </c:pt>
                <c:pt idx="2">
                  <c:v>6.9098497495826479</c:v>
                </c:pt>
              </c:numCache>
            </c:numRef>
          </c:val>
        </c:ser>
        <c:axId val="160254208"/>
        <c:axId val="160276480"/>
      </c:barChart>
      <c:catAx>
        <c:axId val="160254208"/>
        <c:scaling>
          <c:orientation val="minMax"/>
        </c:scaling>
        <c:axPos val="b"/>
        <c:numFmt formatCode="General" sourceLinked="1"/>
        <c:tickLblPos val="nextTo"/>
        <c:crossAx val="160276480"/>
        <c:crosses val="autoZero"/>
        <c:auto val="1"/>
        <c:lblAlgn val="ctr"/>
        <c:lblOffset val="100"/>
      </c:catAx>
      <c:valAx>
        <c:axId val="160276480"/>
        <c:scaling>
          <c:orientation val="minMax"/>
        </c:scaling>
        <c:axPos val="l"/>
        <c:majorGridlines/>
        <c:numFmt formatCode="General" sourceLinked="1"/>
        <c:tickLblPos val="nextTo"/>
        <c:txPr>
          <a:bodyPr/>
          <a:lstStyle/>
          <a:p>
            <a:pPr>
              <a:defRPr sz="800"/>
            </a:pPr>
            <a:endParaRPr lang="en-US"/>
          </a:p>
        </c:txPr>
        <c:crossAx val="160254208"/>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South Hams</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19.925926046286186</c:v>
                </c:pt>
                <c:pt idx="1">
                  <c:v>20.545824454975687</c:v>
                </c:pt>
              </c:numCache>
            </c:numRef>
          </c:val>
        </c:ser>
        <c:marker val="1"/>
        <c:axId val="160295168"/>
        <c:axId val="160169984"/>
      </c:lineChart>
      <c:catAx>
        <c:axId val="160295168"/>
        <c:scaling>
          <c:orientation val="minMax"/>
        </c:scaling>
        <c:axPos val="b"/>
        <c:numFmt formatCode="General" sourceLinked="1"/>
        <c:tickLblPos val="nextTo"/>
        <c:crossAx val="160169984"/>
        <c:crosses val="autoZero"/>
        <c:auto val="1"/>
        <c:lblAlgn val="ctr"/>
        <c:lblOffset val="100"/>
      </c:catAx>
      <c:valAx>
        <c:axId val="16016998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295168"/>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South Hams</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2.6081923653679238</c:v>
                </c:pt>
                <c:pt idx="1">
                  <c:v>2.8924793431924587</c:v>
                </c:pt>
              </c:numCache>
            </c:numRef>
          </c:val>
        </c:ser>
        <c:axId val="160213632"/>
        <c:axId val="160223616"/>
      </c:barChart>
      <c:catAx>
        <c:axId val="160213632"/>
        <c:scaling>
          <c:orientation val="minMax"/>
        </c:scaling>
        <c:axPos val="b"/>
        <c:numFmt formatCode="General" sourceLinked="1"/>
        <c:tickLblPos val="nextTo"/>
        <c:crossAx val="160223616"/>
        <c:crosses val="autoZero"/>
        <c:auto val="1"/>
        <c:lblAlgn val="ctr"/>
        <c:lblOffset val="100"/>
      </c:catAx>
      <c:valAx>
        <c:axId val="160223616"/>
        <c:scaling>
          <c:orientation val="minMax"/>
        </c:scaling>
        <c:axPos val="l"/>
        <c:majorGridlines/>
        <c:numFmt formatCode="General" sourceLinked="1"/>
        <c:tickLblPos val="nextTo"/>
        <c:txPr>
          <a:bodyPr/>
          <a:lstStyle/>
          <a:p>
            <a:pPr>
              <a:defRPr sz="800"/>
            </a:pPr>
            <a:endParaRPr lang="en-US"/>
          </a:p>
        </c:txPr>
        <c:crossAx val="160213632"/>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South Hams</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8.8704579765966063</c:v>
                </c:pt>
                <c:pt idx="1">
                  <c:v>8.817103230906655</c:v>
                </c:pt>
                <c:pt idx="2">
                  <c:v>8.9246023479884808</c:v>
                </c:pt>
              </c:numCache>
            </c:numRef>
          </c:val>
        </c:ser>
        <c:marker val="1"/>
        <c:axId val="127181184"/>
        <c:axId val="127182720"/>
      </c:lineChart>
      <c:catAx>
        <c:axId val="127181184"/>
        <c:scaling>
          <c:orientation val="minMax"/>
        </c:scaling>
        <c:axPos val="b"/>
        <c:numFmt formatCode="General" sourceLinked="1"/>
        <c:tickLblPos val="nextTo"/>
        <c:crossAx val="127182720"/>
        <c:crosses val="autoZero"/>
        <c:auto val="1"/>
        <c:lblAlgn val="ctr"/>
        <c:lblOffset val="100"/>
      </c:catAx>
      <c:valAx>
        <c:axId val="127182720"/>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27181184"/>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South Hams</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13.9512939773405</c:v>
                </c:pt>
                <c:pt idx="1">
                  <c:v>14.2052690896176</c:v>
                </c:pt>
              </c:numCache>
            </c:numRef>
          </c:val>
        </c:ser>
        <c:marker val="1"/>
        <c:axId val="160320128"/>
        <c:axId val="160326016"/>
      </c:lineChart>
      <c:catAx>
        <c:axId val="160320128"/>
        <c:scaling>
          <c:orientation val="minMax"/>
        </c:scaling>
        <c:axPos val="b"/>
        <c:numFmt formatCode="General" sourceLinked="1"/>
        <c:tickLblPos val="nextTo"/>
        <c:crossAx val="160326016"/>
        <c:crosses val="autoZero"/>
        <c:auto val="1"/>
        <c:lblAlgn val="ctr"/>
        <c:lblOffset val="100"/>
      </c:catAx>
      <c:valAx>
        <c:axId val="16032601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320128"/>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South Hams</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2.5711504564468197</c:v>
                </c:pt>
                <c:pt idx="1">
                  <c:v>2.9833692963528202</c:v>
                </c:pt>
              </c:numCache>
            </c:numRef>
          </c:val>
        </c:ser>
        <c:axId val="160365568"/>
        <c:axId val="160383744"/>
      </c:barChart>
      <c:catAx>
        <c:axId val="160365568"/>
        <c:scaling>
          <c:orientation val="minMax"/>
        </c:scaling>
        <c:axPos val="b"/>
        <c:numFmt formatCode="General" sourceLinked="1"/>
        <c:tickLblPos val="nextTo"/>
        <c:crossAx val="160383744"/>
        <c:crosses val="autoZero"/>
        <c:auto val="1"/>
        <c:lblAlgn val="ctr"/>
        <c:lblOffset val="100"/>
      </c:catAx>
      <c:valAx>
        <c:axId val="160383744"/>
        <c:scaling>
          <c:orientation val="minMax"/>
        </c:scaling>
        <c:axPos val="l"/>
        <c:majorGridlines/>
        <c:numFmt formatCode="General" sourceLinked="1"/>
        <c:tickLblPos val="nextTo"/>
        <c:txPr>
          <a:bodyPr/>
          <a:lstStyle/>
          <a:p>
            <a:pPr>
              <a:defRPr sz="800"/>
            </a:pPr>
            <a:endParaRPr lang="en-US"/>
          </a:p>
        </c:txPr>
        <c:crossAx val="160365568"/>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South Hams</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9.6472908073475239</c:v>
                </c:pt>
                <c:pt idx="1">
                  <c:v>9.4498967680833488</c:v>
                </c:pt>
              </c:numCache>
            </c:numRef>
          </c:val>
        </c:ser>
        <c:marker val="1"/>
        <c:axId val="160414720"/>
        <c:axId val="160420608"/>
      </c:lineChart>
      <c:catAx>
        <c:axId val="160414720"/>
        <c:scaling>
          <c:orientation val="minMax"/>
        </c:scaling>
        <c:axPos val="b"/>
        <c:numFmt formatCode="General" sourceLinked="1"/>
        <c:tickLblPos val="nextTo"/>
        <c:crossAx val="160420608"/>
        <c:crosses val="autoZero"/>
        <c:auto val="1"/>
        <c:lblAlgn val="ctr"/>
        <c:lblOffset val="100"/>
      </c:catAx>
      <c:valAx>
        <c:axId val="16042060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414720"/>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South Hams</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8.1222803925179594</c:v>
                </c:pt>
                <c:pt idx="1">
                  <c:v>8.5814693963475595</c:v>
                </c:pt>
              </c:numCache>
            </c:numRef>
          </c:val>
        </c:ser>
        <c:axId val="160460160"/>
        <c:axId val="160466048"/>
      </c:barChart>
      <c:catAx>
        <c:axId val="160460160"/>
        <c:scaling>
          <c:orientation val="minMax"/>
        </c:scaling>
        <c:axPos val="b"/>
        <c:numFmt formatCode="General" sourceLinked="1"/>
        <c:tickLblPos val="nextTo"/>
        <c:crossAx val="160466048"/>
        <c:crosses val="autoZero"/>
        <c:auto val="1"/>
        <c:lblAlgn val="ctr"/>
        <c:lblOffset val="100"/>
      </c:catAx>
      <c:valAx>
        <c:axId val="160466048"/>
        <c:scaling>
          <c:orientation val="minMax"/>
        </c:scaling>
        <c:axPos val="l"/>
        <c:majorGridlines/>
        <c:numFmt formatCode="General" sourceLinked="1"/>
        <c:tickLblPos val="nextTo"/>
        <c:txPr>
          <a:bodyPr/>
          <a:lstStyle/>
          <a:p>
            <a:pPr>
              <a:defRPr sz="800"/>
            </a:pPr>
            <a:endParaRPr lang="en-US"/>
          </a:p>
        </c:txPr>
        <c:crossAx val="160460160"/>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South Hams</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55.983881895599247</c:v>
                </c:pt>
                <c:pt idx="1">
                  <c:v>54.621513220796011</c:v>
                </c:pt>
              </c:numCache>
            </c:numRef>
          </c:val>
        </c:ser>
        <c:marker val="1"/>
        <c:axId val="160509952"/>
        <c:axId val="160511488"/>
      </c:lineChart>
      <c:catAx>
        <c:axId val="160509952"/>
        <c:scaling>
          <c:orientation val="minMax"/>
        </c:scaling>
        <c:axPos val="b"/>
        <c:numFmt formatCode="General" sourceLinked="1"/>
        <c:tickLblPos val="nextTo"/>
        <c:crossAx val="160511488"/>
        <c:crosses val="autoZero"/>
        <c:auto val="1"/>
        <c:lblAlgn val="ctr"/>
        <c:lblOffset val="100"/>
      </c:catAx>
      <c:valAx>
        <c:axId val="16051148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509952"/>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South Hams</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0.17460735050380199</c:v>
                </c:pt>
                <c:pt idx="1">
                  <c:v>0.17043839797905413</c:v>
                </c:pt>
              </c:numCache>
            </c:numRef>
          </c:val>
        </c:ser>
        <c:axId val="160555392"/>
        <c:axId val="160556928"/>
      </c:barChart>
      <c:catAx>
        <c:axId val="160555392"/>
        <c:scaling>
          <c:orientation val="minMax"/>
        </c:scaling>
        <c:axPos val="b"/>
        <c:numFmt formatCode="General" sourceLinked="1"/>
        <c:tickLblPos val="nextTo"/>
        <c:crossAx val="160556928"/>
        <c:crosses val="autoZero"/>
        <c:auto val="1"/>
        <c:lblAlgn val="ctr"/>
        <c:lblOffset val="100"/>
      </c:catAx>
      <c:valAx>
        <c:axId val="160556928"/>
        <c:scaling>
          <c:orientation val="minMax"/>
        </c:scaling>
        <c:axPos val="l"/>
        <c:majorGridlines/>
        <c:numFmt formatCode="General" sourceLinked="1"/>
        <c:tickLblPos val="nextTo"/>
        <c:txPr>
          <a:bodyPr/>
          <a:lstStyle/>
          <a:p>
            <a:pPr>
              <a:defRPr sz="800"/>
            </a:pPr>
            <a:endParaRPr lang="en-US"/>
          </a:p>
        </c:txPr>
        <c:crossAx val="160555392"/>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South Hams</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33.353059033989297</c:v>
                </c:pt>
                <c:pt idx="1">
                  <c:v>50.966273588256165</c:v>
                </c:pt>
              </c:numCache>
            </c:numRef>
          </c:val>
        </c:ser>
        <c:marker val="1"/>
        <c:axId val="160649600"/>
        <c:axId val="160651136"/>
      </c:lineChart>
      <c:catAx>
        <c:axId val="160649600"/>
        <c:scaling>
          <c:orientation val="minMax"/>
        </c:scaling>
        <c:axPos val="b"/>
        <c:numFmt formatCode="General" sourceLinked="1"/>
        <c:tickLblPos val="nextTo"/>
        <c:crossAx val="160651136"/>
        <c:crosses val="autoZero"/>
        <c:auto val="1"/>
        <c:lblAlgn val="ctr"/>
        <c:lblOffset val="100"/>
      </c:catAx>
      <c:valAx>
        <c:axId val="16065113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649600"/>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South Hams</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0.51111520349372652</c:v>
                </c:pt>
                <c:pt idx="1">
                  <c:v>0.196621230461555</c:v>
                </c:pt>
              </c:numCache>
            </c:numRef>
          </c:val>
        </c:ser>
        <c:axId val="160699136"/>
        <c:axId val="160700672"/>
      </c:barChart>
      <c:catAx>
        <c:axId val="160699136"/>
        <c:scaling>
          <c:orientation val="minMax"/>
        </c:scaling>
        <c:axPos val="b"/>
        <c:numFmt formatCode="General" sourceLinked="1"/>
        <c:tickLblPos val="nextTo"/>
        <c:crossAx val="160700672"/>
        <c:crosses val="autoZero"/>
        <c:auto val="1"/>
        <c:lblAlgn val="ctr"/>
        <c:lblOffset val="100"/>
      </c:catAx>
      <c:valAx>
        <c:axId val="160700672"/>
        <c:scaling>
          <c:orientation val="minMax"/>
        </c:scaling>
        <c:axPos val="l"/>
        <c:majorGridlines/>
        <c:numFmt formatCode="General" sourceLinked="1"/>
        <c:tickLblPos val="nextTo"/>
        <c:txPr>
          <a:bodyPr/>
          <a:lstStyle/>
          <a:p>
            <a:pPr>
              <a:defRPr sz="800"/>
            </a:pPr>
            <a:endParaRPr lang="en-US"/>
          </a:p>
        </c:txPr>
        <c:crossAx val="160699136"/>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South Hams</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21.431842576028586</c:v>
                </c:pt>
                <c:pt idx="1">
                  <c:v>23.381078844560189</c:v>
                </c:pt>
              </c:numCache>
            </c:numRef>
          </c:val>
        </c:ser>
        <c:marker val="1"/>
        <c:axId val="160752384"/>
        <c:axId val="160753920"/>
      </c:lineChart>
      <c:catAx>
        <c:axId val="160752384"/>
        <c:scaling>
          <c:orientation val="minMax"/>
        </c:scaling>
        <c:axPos val="b"/>
        <c:numFmt formatCode="General" sourceLinked="1"/>
        <c:tickLblPos val="nextTo"/>
        <c:crossAx val="160753920"/>
        <c:crosses val="autoZero"/>
        <c:auto val="1"/>
        <c:lblAlgn val="ctr"/>
        <c:lblOffset val="100"/>
      </c:catAx>
      <c:valAx>
        <c:axId val="16075392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752384"/>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South Hams</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1.1715819104995899</c:v>
                </c:pt>
                <c:pt idx="1">
                  <c:v>1.0382874585548101</c:v>
                </c:pt>
              </c:numCache>
            </c:numRef>
          </c:val>
        </c:ser>
        <c:axId val="160806016"/>
        <c:axId val="160807552"/>
      </c:barChart>
      <c:catAx>
        <c:axId val="160806016"/>
        <c:scaling>
          <c:orientation val="minMax"/>
        </c:scaling>
        <c:axPos val="b"/>
        <c:numFmt formatCode="General" sourceLinked="1"/>
        <c:tickLblPos val="nextTo"/>
        <c:crossAx val="160807552"/>
        <c:crosses val="autoZero"/>
        <c:auto val="1"/>
        <c:lblAlgn val="ctr"/>
        <c:lblOffset val="100"/>
      </c:catAx>
      <c:valAx>
        <c:axId val="160807552"/>
        <c:scaling>
          <c:orientation val="minMax"/>
        </c:scaling>
        <c:axPos val="l"/>
        <c:majorGridlines/>
        <c:numFmt formatCode="General" sourceLinked="1"/>
        <c:tickLblPos val="nextTo"/>
        <c:txPr>
          <a:bodyPr/>
          <a:lstStyle/>
          <a:p>
            <a:pPr>
              <a:defRPr sz="800"/>
            </a:pPr>
            <a:endParaRPr lang="en-US"/>
          </a:p>
        </c:txPr>
        <c:crossAx val="160806016"/>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South Hams</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23.493314929700986</c:v>
                </c:pt>
                <c:pt idx="1">
                  <c:v>25.631553551211098</c:v>
                </c:pt>
                <c:pt idx="2">
                  <c:v>25.43566382516407</c:v>
                </c:pt>
              </c:numCache>
            </c:numRef>
          </c:val>
        </c:ser>
        <c:marker val="1"/>
        <c:axId val="159212288"/>
        <c:axId val="159213824"/>
      </c:lineChart>
      <c:catAx>
        <c:axId val="159212288"/>
        <c:scaling>
          <c:orientation val="minMax"/>
        </c:scaling>
        <c:axPos val="b"/>
        <c:numFmt formatCode="General" sourceLinked="1"/>
        <c:tickLblPos val="nextTo"/>
        <c:crossAx val="159213824"/>
        <c:crosses val="autoZero"/>
        <c:auto val="1"/>
        <c:lblAlgn val="ctr"/>
        <c:lblOffset val="100"/>
      </c:catAx>
      <c:valAx>
        <c:axId val="159213824"/>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212288"/>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South Hams</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15.928711969915494</c:v>
                </c:pt>
              </c:numCache>
            </c:numRef>
          </c:val>
        </c:ser>
        <c:axId val="160842880"/>
        <c:axId val="160844416"/>
      </c:barChart>
      <c:catAx>
        <c:axId val="160842880"/>
        <c:scaling>
          <c:orientation val="minMax"/>
        </c:scaling>
        <c:axPos val="b"/>
        <c:numFmt formatCode="General" sourceLinked="1"/>
        <c:tickLblPos val="nextTo"/>
        <c:crossAx val="160844416"/>
        <c:crosses val="autoZero"/>
        <c:auto val="1"/>
        <c:lblAlgn val="ctr"/>
        <c:lblOffset val="100"/>
      </c:catAx>
      <c:valAx>
        <c:axId val="16084441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84288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South Hams</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3.1828587969054301</c:v>
                </c:pt>
              </c:numCache>
            </c:numRef>
          </c:val>
        </c:ser>
        <c:axId val="160883840"/>
        <c:axId val="160885376"/>
      </c:barChart>
      <c:catAx>
        <c:axId val="160883840"/>
        <c:scaling>
          <c:orientation val="minMax"/>
        </c:scaling>
        <c:axPos val="b"/>
        <c:numFmt formatCode="General" sourceLinked="1"/>
        <c:tickLblPos val="nextTo"/>
        <c:crossAx val="160885376"/>
        <c:crosses val="autoZero"/>
        <c:auto val="1"/>
        <c:lblAlgn val="ctr"/>
        <c:lblOffset val="100"/>
      </c:catAx>
      <c:valAx>
        <c:axId val="160885376"/>
        <c:scaling>
          <c:orientation val="minMax"/>
        </c:scaling>
        <c:axPos val="l"/>
        <c:majorGridlines/>
        <c:numFmt formatCode="General" sourceLinked="1"/>
        <c:tickLblPos val="nextTo"/>
        <c:txPr>
          <a:bodyPr/>
          <a:lstStyle/>
          <a:p>
            <a:pPr>
              <a:defRPr sz="800"/>
            </a:pPr>
            <a:endParaRPr lang="en-US"/>
          </a:p>
        </c:txPr>
        <c:crossAx val="16088384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South Hams</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10.276782168386207</c:v>
                </c:pt>
              </c:numCache>
            </c:numRef>
          </c:val>
        </c:ser>
        <c:axId val="160928512"/>
        <c:axId val="160930048"/>
      </c:barChart>
      <c:catAx>
        <c:axId val="160928512"/>
        <c:scaling>
          <c:orientation val="minMax"/>
        </c:scaling>
        <c:axPos val="b"/>
        <c:numFmt formatCode="General" sourceLinked="1"/>
        <c:tickLblPos val="nextTo"/>
        <c:crossAx val="160930048"/>
        <c:crosses val="autoZero"/>
        <c:auto val="1"/>
        <c:lblAlgn val="ctr"/>
        <c:lblOffset val="100"/>
      </c:catAx>
      <c:valAx>
        <c:axId val="16093004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92851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South Hams</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8.535708646913319</c:v>
                </c:pt>
              </c:numCache>
            </c:numRef>
          </c:val>
        </c:ser>
        <c:axId val="160982144"/>
        <c:axId val="160983680"/>
      </c:barChart>
      <c:catAx>
        <c:axId val="160982144"/>
        <c:scaling>
          <c:orientation val="minMax"/>
        </c:scaling>
        <c:axPos val="b"/>
        <c:numFmt formatCode="General" sourceLinked="1"/>
        <c:tickLblPos val="nextTo"/>
        <c:crossAx val="160983680"/>
        <c:crosses val="autoZero"/>
        <c:auto val="1"/>
        <c:lblAlgn val="ctr"/>
        <c:lblOffset val="100"/>
      </c:catAx>
      <c:valAx>
        <c:axId val="160983680"/>
        <c:scaling>
          <c:orientation val="minMax"/>
        </c:scaling>
        <c:axPos val="l"/>
        <c:majorGridlines/>
        <c:numFmt formatCode="General" sourceLinked="1"/>
        <c:tickLblPos val="nextTo"/>
        <c:txPr>
          <a:bodyPr/>
          <a:lstStyle/>
          <a:p>
            <a:pPr>
              <a:defRPr sz="800"/>
            </a:pPr>
            <a:endParaRPr lang="en-US"/>
          </a:p>
        </c:txPr>
        <c:crossAx val="16098214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South Hams</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16.026954770561588</c:v>
                </c:pt>
                <c:pt idx="1">
                  <c:v>16.056899718509399</c:v>
                </c:pt>
                <c:pt idx="2">
                  <c:v>17.464737024322879</c:v>
                </c:pt>
              </c:numCache>
            </c:numRef>
          </c:val>
        </c:ser>
        <c:marker val="1"/>
        <c:axId val="161002624"/>
        <c:axId val="161004160"/>
      </c:lineChart>
      <c:catAx>
        <c:axId val="161002624"/>
        <c:scaling>
          <c:orientation val="minMax"/>
        </c:scaling>
        <c:axPos val="b"/>
        <c:numFmt formatCode="General" sourceLinked="1"/>
        <c:tickLblPos val="nextTo"/>
        <c:crossAx val="161004160"/>
        <c:crosses val="autoZero"/>
        <c:auto val="1"/>
        <c:lblAlgn val="ctr"/>
        <c:lblOffset val="100"/>
      </c:catAx>
      <c:valAx>
        <c:axId val="16100416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61002624"/>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South Hams</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5.6976927731446239</c:v>
                </c:pt>
                <c:pt idx="1">
                  <c:v>5.7905899689489937</c:v>
                </c:pt>
                <c:pt idx="2">
                  <c:v>5.784821</c:v>
                </c:pt>
              </c:numCache>
            </c:numRef>
          </c:val>
        </c:ser>
        <c:axId val="161125888"/>
        <c:axId val="161127424"/>
      </c:barChart>
      <c:catAx>
        <c:axId val="161125888"/>
        <c:scaling>
          <c:orientation val="minMax"/>
        </c:scaling>
        <c:axPos val="b"/>
        <c:numFmt formatCode="General" sourceLinked="1"/>
        <c:tickLblPos val="nextTo"/>
        <c:crossAx val="161127424"/>
        <c:crosses val="autoZero"/>
        <c:auto val="1"/>
        <c:lblAlgn val="ctr"/>
        <c:lblOffset val="100"/>
      </c:catAx>
      <c:valAx>
        <c:axId val="161127424"/>
        <c:scaling>
          <c:orientation val="minMax"/>
        </c:scaling>
        <c:axPos val="l"/>
        <c:majorGridlines/>
        <c:numFmt formatCode="General" sourceLinked="1"/>
        <c:tickLblPos val="nextTo"/>
        <c:crossAx val="161125888"/>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South Hams</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13.354580560524711</c:v>
                </c:pt>
                <c:pt idx="1">
                  <c:v>12.737274535338001</c:v>
                </c:pt>
                <c:pt idx="2">
                  <c:v>13.101316660537494</c:v>
                </c:pt>
              </c:numCache>
            </c:numRef>
          </c:val>
        </c:ser>
        <c:marker val="1"/>
        <c:axId val="161175040"/>
        <c:axId val="161176576"/>
      </c:lineChart>
      <c:catAx>
        <c:axId val="161175040"/>
        <c:scaling>
          <c:orientation val="minMax"/>
        </c:scaling>
        <c:axPos val="b"/>
        <c:numFmt formatCode="General" sourceLinked="1"/>
        <c:tickLblPos val="nextTo"/>
        <c:crossAx val="161176576"/>
        <c:crosses val="autoZero"/>
        <c:auto val="1"/>
        <c:lblAlgn val="ctr"/>
        <c:lblOffset val="100"/>
      </c:catAx>
      <c:valAx>
        <c:axId val="16117657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61175040"/>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South Hams</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5.6799084475546504</c:v>
                </c:pt>
                <c:pt idx="1">
                  <c:v>6.0286827009104798</c:v>
                </c:pt>
                <c:pt idx="2">
                  <c:v>5.8725680000000002</c:v>
                </c:pt>
              </c:numCache>
            </c:numRef>
          </c:val>
        </c:ser>
        <c:axId val="161220480"/>
        <c:axId val="161222016"/>
      </c:barChart>
      <c:catAx>
        <c:axId val="161220480"/>
        <c:scaling>
          <c:orientation val="minMax"/>
        </c:scaling>
        <c:axPos val="b"/>
        <c:numFmt formatCode="General" sourceLinked="1"/>
        <c:tickLblPos val="nextTo"/>
        <c:crossAx val="161222016"/>
        <c:crosses val="autoZero"/>
        <c:auto val="1"/>
        <c:lblAlgn val="ctr"/>
        <c:lblOffset val="100"/>
      </c:catAx>
      <c:valAx>
        <c:axId val="161222016"/>
        <c:scaling>
          <c:orientation val="minMax"/>
        </c:scaling>
        <c:axPos val="l"/>
        <c:majorGridlines/>
        <c:numFmt formatCode="General" sourceLinked="1"/>
        <c:tickLblPos val="nextTo"/>
        <c:crossAx val="161220480"/>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South Hams</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8.9100740608229003</c:v>
                </c:pt>
                <c:pt idx="1">
                  <c:v>8.7299413993133559</c:v>
                </c:pt>
                <c:pt idx="2">
                  <c:v>8.9823474288537106</c:v>
                </c:pt>
              </c:numCache>
            </c:numRef>
          </c:val>
        </c:ser>
        <c:marker val="1"/>
        <c:axId val="161249152"/>
        <c:axId val="161250688"/>
      </c:lineChart>
      <c:catAx>
        <c:axId val="161249152"/>
        <c:scaling>
          <c:orientation val="minMax"/>
        </c:scaling>
        <c:axPos val="b"/>
        <c:numFmt formatCode="General" sourceLinked="1"/>
        <c:tickLblPos val="nextTo"/>
        <c:crossAx val="161250688"/>
        <c:crosses val="autoZero"/>
        <c:auto val="1"/>
        <c:lblAlgn val="ctr"/>
        <c:lblOffset val="100"/>
      </c:catAx>
      <c:valAx>
        <c:axId val="16125068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61249152"/>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South Hams</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9.7385493672884191</c:v>
                </c:pt>
                <c:pt idx="1">
                  <c:v>9.9706331245723891</c:v>
                </c:pt>
                <c:pt idx="2">
                  <c:v>9.9687250000000009</c:v>
                </c:pt>
              </c:numCache>
            </c:numRef>
          </c:val>
        </c:ser>
        <c:axId val="161372416"/>
        <c:axId val="161386496"/>
      </c:barChart>
      <c:catAx>
        <c:axId val="161372416"/>
        <c:scaling>
          <c:orientation val="minMax"/>
        </c:scaling>
        <c:axPos val="b"/>
        <c:numFmt formatCode="General" sourceLinked="1"/>
        <c:tickLblPos val="nextTo"/>
        <c:crossAx val="161386496"/>
        <c:crosses val="autoZero"/>
        <c:auto val="1"/>
        <c:lblAlgn val="ctr"/>
        <c:lblOffset val="100"/>
      </c:catAx>
      <c:valAx>
        <c:axId val="161386496"/>
        <c:scaling>
          <c:orientation val="minMax"/>
        </c:scaling>
        <c:axPos val="l"/>
        <c:majorGridlines/>
        <c:numFmt formatCode="General" sourceLinked="1"/>
        <c:tickLblPos val="nextTo"/>
        <c:crossAx val="161372416"/>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South Hams</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17.14899224666307</c:v>
                </c:pt>
                <c:pt idx="1">
                  <c:v>17.981541612406787</c:v>
                </c:pt>
                <c:pt idx="2">
                  <c:v>17.45216266470177</c:v>
                </c:pt>
              </c:numCache>
            </c:numRef>
          </c:val>
        </c:ser>
        <c:marker val="1"/>
        <c:axId val="159122560"/>
        <c:axId val="159124096"/>
      </c:lineChart>
      <c:catAx>
        <c:axId val="159122560"/>
        <c:scaling>
          <c:orientation val="minMax"/>
        </c:scaling>
        <c:axPos val="b"/>
        <c:numFmt formatCode="General" sourceLinked="1"/>
        <c:tickLblPos val="nextTo"/>
        <c:crossAx val="159124096"/>
        <c:crosses val="autoZero"/>
        <c:auto val="1"/>
        <c:lblAlgn val="ctr"/>
        <c:lblOffset val="100"/>
      </c:catAx>
      <c:valAx>
        <c:axId val="159124096"/>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122560"/>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South Hams</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27.9531533053906</c:v>
                </c:pt>
                <c:pt idx="1">
                  <c:v>30.260465861974087</c:v>
                </c:pt>
                <c:pt idx="2">
                  <c:v>30.5707177120496</c:v>
                </c:pt>
              </c:numCache>
            </c:numRef>
          </c:val>
        </c:ser>
        <c:marker val="1"/>
        <c:axId val="161290496"/>
        <c:axId val="161296384"/>
      </c:lineChart>
      <c:catAx>
        <c:axId val="161290496"/>
        <c:scaling>
          <c:orientation val="minMax"/>
        </c:scaling>
        <c:axPos val="b"/>
        <c:numFmt formatCode="General" sourceLinked="1"/>
        <c:tickLblPos val="nextTo"/>
        <c:crossAx val="161296384"/>
        <c:crosses val="autoZero"/>
        <c:auto val="1"/>
        <c:lblAlgn val="ctr"/>
        <c:lblOffset val="100"/>
      </c:catAx>
      <c:valAx>
        <c:axId val="16129638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290496"/>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South Hams</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0.76883007550445959</c:v>
                </c:pt>
                <c:pt idx="1">
                  <c:v>0.74382927214357275</c:v>
                </c:pt>
                <c:pt idx="2">
                  <c:v>1.1116170000000001</c:v>
                </c:pt>
              </c:numCache>
            </c:numRef>
          </c:val>
        </c:ser>
        <c:axId val="161344128"/>
        <c:axId val="161415552"/>
      </c:barChart>
      <c:catAx>
        <c:axId val="161344128"/>
        <c:scaling>
          <c:orientation val="minMax"/>
        </c:scaling>
        <c:axPos val="b"/>
        <c:numFmt formatCode="General" sourceLinked="1"/>
        <c:tickLblPos val="nextTo"/>
        <c:crossAx val="161415552"/>
        <c:crosses val="autoZero"/>
        <c:auto val="1"/>
        <c:lblAlgn val="ctr"/>
        <c:lblOffset val="100"/>
      </c:catAx>
      <c:valAx>
        <c:axId val="161415552"/>
        <c:scaling>
          <c:orientation val="minMax"/>
        </c:scaling>
        <c:axPos val="l"/>
        <c:majorGridlines/>
        <c:numFmt formatCode="General" sourceLinked="1"/>
        <c:tickLblPos val="nextTo"/>
        <c:txPr>
          <a:bodyPr/>
          <a:lstStyle/>
          <a:p>
            <a:pPr>
              <a:defRPr sz="800"/>
            </a:pPr>
            <a:endParaRPr lang="en-US"/>
          </a:p>
        </c:txPr>
        <c:crossAx val="161344128"/>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South Hams</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21.93560202742988</c:v>
                </c:pt>
                <c:pt idx="1">
                  <c:v>22.053813780040301</c:v>
                </c:pt>
                <c:pt idx="2">
                  <c:v>22.09358997714158</c:v>
                </c:pt>
              </c:numCache>
            </c:numRef>
          </c:val>
        </c:ser>
        <c:marker val="1"/>
        <c:axId val="161438336"/>
        <c:axId val="161456512"/>
      </c:lineChart>
      <c:catAx>
        <c:axId val="161438336"/>
        <c:scaling>
          <c:orientation val="minMax"/>
        </c:scaling>
        <c:axPos val="b"/>
        <c:numFmt formatCode="General" sourceLinked="1"/>
        <c:tickLblPos val="nextTo"/>
        <c:crossAx val="161456512"/>
        <c:crosses val="autoZero"/>
        <c:auto val="1"/>
        <c:lblAlgn val="ctr"/>
        <c:lblOffset val="100"/>
      </c:catAx>
      <c:valAx>
        <c:axId val="16145651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438336"/>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South Hams</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0.76896161637420801</c:v>
                </c:pt>
                <c:pt idx="1">
                  <c:v>0.76782800905215542</c:v>
                </c:pt>
                <c:pt idx="2">
                  <c:v>0.75823900000000044</c:v>
                </c:pt>
              </c:numCache>
            </c:numRef>
          </c:val>
        </c:ser>
        <c:axId val="161479680"/>
        <c:axId val="161485568"/>
      </c:barChart>
      <c:catAx>
        <c:axId val="161479680"/>
        <c:scaling>
          <c:orientation val="minMax"/>
        </c:scaling>
        <c:axPos val="b"/>
        <c:numFmt formatCode="General" sourceLinked="1"/>
        <c:tickLblPos val="nextTo"/>
        <c:crossAx val="161485568"/>
        <c:crosses val="autoZero"/>
        <c:auto val="1"/>
        <c:lblAlgn val="ctr"/>
        <c:lblOffset val="100"/>
      </c:catAx>
      <c:valAx>
        <c:axId val="161485568"/>
        <c:scaling>
          <c:orientation val="minMax"/>
        </c:scaling>
        <c:axPos val="l"/>
        <c:majorGridlines/>
        <c:numFmt formatCode="General" sourceLinked="1"/>
        <c:tickLblPos val="nextTo"/>
        <c:txPr>
          <a:bodyPr/>
          <a:lstStyle/>
          <a:p>
            <a:pPr>
              <a:defRPr sz="800"/>
            </a:pPr>
            <a:endParaRPr lang="en-US"/>
          </a:p>
        </c:txPr>
        <c:crossAx val="161479680"/>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South Hams</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12.9249891472868</c:v>
                </c:pt>
                <c:pt idx="1">
                  <c:v>12.883756688694804</c:v>
                </c:pt>
                <c:pt idx="2">
                  <c:v>13.347936636215804</c:v>
                </c:pt>
              </c:numCache>
            </c:numRef>
          </c:val>
        </c:ser>
        <c:marker val="1"/>
        <c:axId val="161512448"/>
        <c:axId val="161530624"/>
      </c:lineChart>
      <c:catAx>
        <c:axId val="161512448"/>
        <c:scaling>
          <c:orientation val="minMax"/>
        </c:scaling>
        <c:axPos val="b"/>
        <c:numFmt formatCode="General" sourceLinked="1"/>
        <c:tickLblPos val="nextTo"/>
        <c:crossAx val="161530624"/>
        <c:crosses val="autoZero"/>
        <c:auto val="1"/>
        <c:lblAlgn val="ctr"/>
        <c:lblOffset val="100"/>
      </c:catAx>
      <c:valAx>
        <c:axId val="16153062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512448"/>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South Hams</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4.8761148088711161</c:v>
                </c:pt>
                <c:pt idx="1">
                  <c:v>4.0383137729593237</c:v>
                </c:pt>
                <c:pt idx="2">
                  <c:v>4.4538739999999999</c:v>
                </c:pt>
              </c:numCache>
            </c:numRef>
          </c:val>
        </c:ser>
        <c:axId val="161566080"/>
        <c:axId val="161576064"/>
      </c:barChart>
      <c:catAx>
        <c:axId val="161566080"/>
        <c:scaling>
          <c:orientation val="minMax"/>
        </c:scaling>
        <c:axPos val="b"/>
        <c:numFmt formatCode="General" sourceLinked="1"/>
        <c:tickLblPos val="nextTo"/>
        <c:crossAx val="161576064"/>
        <c:crosses val="autoZero"/>
        <c:auto val="1"/>
        <c:lblAlgn val="ctr"/>
        <c:lblOffset val="100"/>
      </c:catAx>
      <c:valAx>
        <c:axId val="161576064"/>
        <c:scaling>
          <c:orientation val="minMax"/>
        </c:scaling>
        <c:axPos val="l"/>
        <c:majorGridlines/>
        <c:numFmt formatCode="General" sourceLinked="1"/>
        <c:tickLblPos val="nextTo"/>
        <c:txPr>
          <a:bodyPr/>
          <a:lstStyle/>
          <a:p>
            <a:pPr>
              <a:defRPr sz="800"/>
            </a:pPr>
            <a:endParaRPr lang="en-US"/>
          </a:p>
        </c:txPr>
        <c:crossAx val="161566080"/>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Devon</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4773</c:v>
                </c:pt>
                <c:pt idx="1">
                  <c:v>4839</c:v>
                </c:pt>
                <c:pt idx="2">
                  <c:v>4951</c:v>
                </c:pt>
                <c:pt idx="3">
                  <c:v>5010</c:v>
                </c:pt>
                <c:pt idx="4">
                  <c:v>5169</c:v>
                </c:pt>
              </c:numCache>
            </c:numRef>
          </c:val>
        </c:ser>
        <c:marker val="1"/>
        <c:axId val="161608832"/>
        <c:axId val="161610368"/>
      </c:lineChart>
      <c:catAx>
        <c:axId val="161608832"/>
        <c:scaling>
          <c:orientation val="minMax"/>
        </c:scaling>
        <c:axPos val="b"/>
        <c:numFmt formatCode="General" sourceLinked="1"/>
        <c:tickLblPos val="nextTo"/>
        <c:crossAx val="161610368"/>
        <c:crosses val="autoZero"/>
        <c:auto val="1"/>
        <c:lblAlgn val="ctr"/>
        <c:lblOffset val="100"/>
      </c:catAx>
      <c:valAx>
        <c:axId val="161610368"/>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608832"/>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Devon</c:v>
                </c:pt>
              </c:strCache>
            </c:strRef>
          </c:tx>
          <c:spPr>
            <a:solidFill>
              <a:schemeClr val="tx1"/>
            </a:solidFill>
          </c:spPr>
          <c:val>
            <c:numRef>
              <c:f>Sheet1!$R$180:$V$180</c:f>
              <c:numCache>
                <c:formatCode>General</c:formatCode>
                <c:ptCount val="5"/>
                <c:pt idx="0">
                  <c:v>6337.7869133264785</c:v>
                </c:pt>
                <c:pt idx="1">
                  <c:v>6384.4946103202119</c:v>
                </c:pt>
                <c:pt idx="2">
                  <c:v>6474.4174855041565</c:v>
                </c:pt>
                <c:pt idx="3">
                  <c:v>6486.2261556746089</c:v>
                </c:pt>
                <c:pt idx="4">
                  <c:v>6636.8698729249345</c:v>
                </c:pt>
              </c:numCache>
            </c:numRef>
          </c:val>
        </c:ser>
        <c:axId val="161646464"/>
        <c:axId val="161648000"/>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61646464"/>
        <c:axId val="161648000"/>
      </c:lineChart>
      <c:catAx>
        <c:axId val="161646464"/>
        <c:scaling>
          <c:orientation val="minMax"/>
        </c:scaling>
        <c:axPos val="b"/>
        <c:tickLblPos val="nextTo"/>
        <c:crossAx val="161648000"/>
        <c:crosses val="autoZero"/>
        <c:auto val="1"/>
        <c:lblAlgn val="ctr"/>
        <c:lblOffset val="100"/>
      </c:catAx>
      <c:valAx>
        <c:axId val="161648000"/>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64646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Devon</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3769</c:v>
                </c:pt>
                <c:pt idx="1">
                  <c:v>3809</c:v>
                </c:pt>
                <c:pt idx="2">
                  <c:v>3876</c:v>
                </c:pt>
                <c:pt idx="3">
                  <c:v>3885</c:v>
                </c:pt>
                <c:pt idx="4">
                  <c:v>3996</c:v>
                </c:pt>
              </c:numCache>
            </c:numRef>
          </c:val>
        </c:ser>
        <c:marker val="1"/>
        <c:axId val="161685504"/>
        <c:axId val="161687040"/>
      </c:lineChart>
      <c:catAx>
        <c:axId val="161685504"/>
        <c:scaling>
          <c:orientation val="minMax"/>
        </c:scaling>
        <c:axPos val="b"/>
        <c:numFmt formatCode="General" sourceLinked="1"/>
        <c:tickLblPos val="nextTo"/>
        <c:crossAx val="161687040"/>
        <c:crosses val="autoZero"/>
        <c:auto val="1"/>
        <c:lblAlgn val="ctr"/>
        <c:lblOffset val="100"/>
      </c:catAx>
      <c:valAx>
        <c:axId val="161687040"/>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685504"/>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Devon</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5004.6341664210204</c:v>
                </c:pt>
                <c:pt idx="1">
                  <c:v>5025.5300621429415</c:v>
                </c:pt>
                <c:pt idx="2">
                  <c:v>5068.6411177164437</c:v>
                </c:pt>
                <c:pt idx="3">
                  <c:v>5029.7382464662396</c:v>
                </c:pt>
                <c:pt idx="4">
                  <c:v>5130.7664949135324</c:v>
                </c:pt>
              </c:numCache>
            </c:numRef>
          </c:val>
        </c:ser>
        <c:axId val="161735424"/>
        <c:axId val="161736960"/>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61735424"/>
        <c:axId val="161736960"/>
      </c:lineChart>
      <c:catAx>
        <c:axId val="161735424"/>
        <c:scaling>
          <c:orientation val="minMax"/>
        </c:scaling>
        <c:axPos val="b"/>
        <c:numFmt formatCode="General" sourceLinked="1"/>
        <c:tickLblPos val="nextTo"/>
        <c:crossAx val="161736960"/>
        <c:crosses val="autoZero"/>
        <c:auto val="1"/>
        <c:lblAlgn val="ctr"/>
        <c:lblOffset val="100"/>
      </c:catAx>
      <c:valAx>
        <c:axId val="161736960"/>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73542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South Hams</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10.684804184662799</c:v>
                </c:pt>
                <c:pt idx="1">
                  <c:v>11.072689120397802</c:v>
                </c:pt>
                <c:pt idx="2">
                  <c:v>11.0248092911547</c:v>
                </c:pt>
              </c:numCache>
            </c:numRef>
          </c:val>
        </c:ser>
        <c:marker val="1"/>
        <c:axId val="159159808"/>
        <c:axId val="159161344"/>
      </c:lineChart>
      <c:catAx>
        <c:axId val="159159808"/>
        <c:scaling>
          <c:orientation val="minMax"/>
        </c:scaling>
        <c:axPos val="b"/>
        <c:numFmt formatCode="General" sourceLinked="1"/>
        <c:tickLblPos val="nextTo"/>
        <c:crossAx val="159161344"/>
        <c:crosses val="autoZero"/>
        <c:auto val="1"/>
        <c:lblAlgn val="ctr"/>
        <c:lblOffset val="100"/>
      </c:catAx>
      <c:valAx>
        <c:axId val="159161344"/>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159808"/>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Devon</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3094</c:v>
                </c:pt>
                <c:pt idx="1">
                  <c:v>3124</c:v>
                </c:pt>
                <c:pt idx="2">
                  <c:v>3224</c:v>
                </c:pt>
                <c:pt idx="3">
                  <c:v>3268</c:v>
                </c:pt>
                <c:pt idx="4">
                  <c:v>3367</c:v>
                </c:pt>
              </c:numCache>
            </c:numRef>
          </c:val>
        </c:ser>
        <c:marker val="1"/>
        <c:axId val="161770112"/>
        <c:axId val="161776000"/>
      </c:lineChart>
      <c:catAx>
        <c:axId val="161770112"/>
        <c:scaling>
          <c:orientation val="minMax"/>
        </c:scaling>
        <c:axPos val="b"/>
        <c:numFmt formatCode="General" sourceLinked="1"/>
        <c:tickLblPos val="nextTo"/>
        <c:crossAx val="161776000"/>
        <c:crosses val="autoZero"/>
        <c:auto val="1"/>
        <c:lblAlgn val="ctr"/>
        <c:lblOffset val="100"/>
      </c:catAx>
      <c:valAx>
        <c:axId val="161776000"/>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770112"/>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Devon</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4108.3412339895549</c:v>
                </c:pt>
                <c:pt idx="1">
                  <c:v>4121.7526684522363</c:v>
                </c:pt>
                <c:pt idx="2">
                  <c:v>4216.021404416364</c:v>
                </c:pt>
                <c:pt idx="3">
                  <c:v>4230.9355442604019</c:v>
                </c:pt>
                <c:pt idx="4">
                  <c:v>4323.1458429363984</c:v>
                </c:pt>
              </c:numCache>
            </c:numRef>
          </c:val>
        </c:ser>
        <c:axId val="161881472"/>
        <c:axId val="161899648"/>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61881472"/>
        <c:axId val="161899648"/>
      </c:lineChart>
      <c:catAx>
        <c:axId val="161881472"/>
        <c:scaling>
          <c:orientation val="minMax"/>
        </c:scaling>
        <c:axPos val="b"/>
        <c:numFmt formatCode="General" sourceLinked="1"/>
        <c:tickLblPos val="nextTo"/>
        <c:crossAx val="161899648"/>
        <c:crosses val="autoZero"/>
        <c:auto val="1"/>
        <c:lblAlgn val="ctr"/>
        <c:lblOffset val="100"/>
      </c:catAx>
      <c:valAx>
        <c:axId val="161899648"/>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88147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Devon</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1611</c:v>
                </c:pt>
                <c:pt idx="1">
                  <c:v>1637</c:v>
                </c:pt>
                <c:pt idx="2">
                  <c:v>1675</c:v>
                </c:pt>
                <c:pt idx="3">
                  <c:v>1698</c:v>
                </c:pt>
                <c:pt idx="4">
                  <c:v>1744</c:v>
                </c:pt>
              </c:numCache>
            </c:numRef>
          </c:val>
        </c:ser>
        <c:marker val="1"/>
        <c:axId val="161931264"/>
        <c:axId val="161932800"/>
      </c:lineChart>
      <c:catAx>
        <c:axId val="161931264"/>
        <c:scaling>
          <c:orientation val="minMax"/>
        </c:scaling>
        <c:axPos val="b"/>
        <c:numFmt formatCode="General" sourceLinked="1"/>
        <c:tickLblPos val="nextTo"/>
        <c:crossAx val="161932800"/>
        <c:crosses val="autoZero"/>
        <c:auto val="1"/>
        <c:lblAlgn val="ctr"/>
        <c:lblOffset val="100"/>
      </c:catAx>
      <c:valAx>
        <c:axId val="161932800"/>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931264"/>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Devon</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2</c:v>
                </c:pt>
                <c:pt idx="1">
                  <c:v>2</c:v>
                </c:pt>
                <c:pt idx="2">
                  <c:v>2</c:v>
                </c:pt>
                <c:pt idx="3">
                  <c:v>2</c:v>
                </c:pt>
                <c:pt idx="4">
                  <c:v>3</c:v>
                </c:pt>
              </c:numCache>
            </c:numRef>
          </c:val>
        </c:ser>
        <c:axId val="161997568"/>
        <c:axId val="161999104"/>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1997568"/>
        <c:axId val="161999104"/>
      </c:lineChart>
      <c:catAx>
        <c:axId val="161997568"/>
        <c:scaling>
          <c:orientation val="minMax"/>
        </c:scaling>
        <c:axPos val="b"/>
        <c:tickLblPos val="nextTo"/>
        <c:crossAx val="161999104"/>
        <c:crosses val="autoZero"/>
        <c:auto val="1"/>
        <c:lblAlgn val="ctr"/>
        <c:lblOffset val="100"/>
      </c:catAx>
      <c:valAx>
        <c:axId val="16199910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199756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Devon</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15</c:v>
                </c:pt>
                <c:pt idx="1">
                  <c:v>11</c:v>
                </c:pt>
                <c:pt idx="2">
                  <c:v>11</c:v>
                </c:pt>
                <c:pt idx="3">
                  <c:v>12</c:v>
                </c:pt>
                <c:pt idx="4">
                  <c:v>13</c:v>
                </c:pt>
              </c:numCache>
            </c:numRef>
          </c:val>
        </c:ser>
        <c:axId val="162039296"/>
        <c:axId val="162040832"/>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2039296"/>
        <c:axId val="162040832"/>
      </c:lineChart>
      <c:catAx>
        <c:axId val="162039296"/>
        <c:scaling>
          <c:orientation val="minMax"/>
        </c:scaling>
        <c:axPos val="b"/>
        <c:tickLblPos val="nextTo"/>
        <c:crossAx val="162040832"/>
        <c:crosses val="autoZero"/>
        <c:auto val="1"/>
        <c:lblAlgn val="ctr"/>
        <c:lblOffset val="100"/>
      </c:catAx>
      <c:valAx>
        <c:axId val="16204083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203929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Devon</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28</c:v>
                </c:pt>
                <c:pt idx="1">
                  <c:v>25</c:v>
                </c:pt>
                <c:pt idx="2">
                  <c:v>30</c:v>
                </c:pt>
                <c:pt idx="3">
                  <c:v>23</c:v>
                </c:pt>
                <c:pt idx="4">
                  <c:v>23</c:v>
                </c:pt>
              </c:numCache>
            </c:numRef>
          </c:val>
        </c:ser>
        <c:axId val="162081792"/>
        <c:axId val="162083584"/>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62081792"/>
        <c:axId val="162083584"/>
      </c:lineChart>
      <c:catAx>
        <c:axId val="162081792"/>
        <c:scaling>
          <c:orientation val="minMax"/>
        </c:scaling>
        <c:axPos val="b"/>
        <c:tickLblPos val="nextTo"/>
        <c:crossAx val="162083584"/>
        <c:crosses val="autoZero"/>
        <c:auto val="1"/>
        <c:lblAlgn val="ctr"/>
        <c:lblOffset val="100"/>
      </c:catAx>
      <c:valAx>
        <c:axId val="16208358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208179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Devon</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32.200000000000003</c:v>
                </c:pt>
                <c:pt idx="1">
                  <c:v>32.6</c:v>
                </c:pt>
                <c:pt idx="2">
                  <c:v>32.800000000000011</c:v>
                </c:pt>
              </c:numCache>
            </c:numRef>
          </c:val>
        </c:ser>
        <c:marker val="1"/>
        <c:axId val="162135040"/>
        <c:axId val="162140928"/>
      </c:lineChart>
      <c:catAx>
        <c:axId val="162135040"/>
        <c:scaling>
          <c:orientation val="minMax"/>
        </c:scaling>
        <c:axPos val="b"/>
        <c:numFmt formatCode="General" sourceLinked="1"/>
        <c:tickLblPos val="nextTo"/>
        <c:crossAx val="162140928"/>
        <c:crosses val="autoZero"/>
        <c:auto val="1"/>
        <c:lblAlgn val="ctr"/>
        <c:lblOffset val="100"/>
      </c:catAx>
      <c:valAx>
        <c:axId val="162140928"/>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135040"/>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Devon</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25.8</c:v>
                </c:pt>
                <c:pt idx="1">
                  <c:v>24.4</c:v>
                </c:pt>
                <c:pt idx="2">
                  <c:v>24.5</c:v>
                </c:pt>
              </c:numCache>
            </c:numRef>
          </c:val>
        </c:ser>
        <c:marker val="1"/>
        <c:axId val="162155904"/>
        <c:axId val="162165888"/>
      </c:lineChart>
      <c:catAx>
        <c:axId val="162155904"/>
        <c:scaling>
          <c:orientation val="minMax"/>
        </c:scaling>
        <c:axPos val="b"/>
        <c:numFmt formatCode="General" sourceLinked="1"/>
        <c:tickLblPos val="nextTo"/>
        <c:crossAx val="162165888"/>
        <c:crosses val="autoZero"/>
        <c:auto val="1"/>
        <c:lblAlgn val="ctr"/>
        <c:lblOffset val="100"/>
      </c:catAx>
      <c:valAx>
        <c:axId val="162165888"/>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2155904"/>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South Hams</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81.605937228539872</c:v>
                </c:pt>
                <c:pt idx="1">
                  <c:v>71.194770722751784</c:v>
                </c:pt>
                <c:pt idx="2">
                  <c:v>43.353674931072256</c:v>
                </c:pt>
                <c:pt idx="3">
                  <c:v>29.51576791077321</c:v>
                </c:pt>
              </c:numCache>
            </c:numRef>
          </c:val>
        </c:ser>
        <c:axId val="162292480"/>
        <c:axId val="162294016"/>
      </c:barChart>
      <c:catAx>
        <c:axId val="162292480"/>
        <c:scaling>
          <c:orientation val="minMax"/>
        </c:scaling>
        <c:axPos val="b"/>
        <c:tickLblPos val="nextTo"/>
        <c:txPr>
          <a:bodyPr/>
          <a:lstStyle/>
          <a:p>
            <a:pPr>
              <a:defRPr sz="800"/>
            </a:pPr>
            <a:endParaRPr lang="en-US"/>
          </a:p>
        </c:txPr>
        <c:crossAx val="162294016"/>
        <c:crosses val="autoZero"/>
        <c:auto val="1"/>
        <c:lblAlgn val="ctr"/>
        <c:lblOffset val="100"/>
      </c:catAx>
      <c:valAx>
        <c:axId val="162294016"/>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2292480"/>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South Hams</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20.051598247464565</c:v>
                </c:pt>
                <c:pt idx="1">
                  <c:v>14.074701511747783</c:v>
                </c:pt>
                <c:pt idx="2">
                  <c:v>4.5336482856115108</c:v>
                </c:pt>
                <c:pt idx="3">
                  <c:v>3.3157625990739064</c:v>
                </c:pt>
              </c:numCache>
            </c:numRef>
          </c:val>
        </c:ser>
        <c:axId val="162325632"/>
        <c:axId val="162327168"/>
      </c:barChart>
      <c:catAx>
        <c:axId val="162325632"/>
        <c:scaling>
          <c:orientation val="minMax"/>
        </c:scaling>
        <c:axPos val="b"/>
        <c:numFmt formatCode="General" sourceLinked="1"/>
        <c:tickLblPos val="nextTo"/>
        <c:txPr>
          <a:bodyPr/>
          <a:lstStyle/>
          <a:p>
            <a:pPr>
              <a:defRPr sz="800"/>
            </a:pPr>
            <a:endParaRPr lang="en-US"/>
          </a:p>
        </c:txPr>
        <c:crossAx val="162327168"/>
        <c:crosses val="autoZero"/>
        <c:auto val="1"/>
        <c:lblAlgn val="ctr"/>
        <c:lblOffset val="100"/>
      </c:catAx>
      <c:valAx>
        <c:axId val="16232716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2325632"/>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South Hams</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66.748037428861082</c:v>
                </c:pt>
                <c:pt idx="1">
                  <c:v>67.496667433976199</c:v>
                </c:pt>
                <c:pt idx="2">
                  <c:v>67.45549825442744</c:v>
                </c:pt>
              </c:numCache>
            </c:numRef>
          </c:val>
        </c:ser>
        <c:marker val="1"/>
        <c:axId val="159332224"/>
        <c:axId val="159333760"/>
      </c:lineChart>
      <c:catAx>
        <c:axId val="159332224"/>
        <c:scaling>
          <c:orientation val="minMax"/>
        </c:scaling>
        <c:axPos val="b"/>
        <c:numFmt formatCode="General" sourceLinked="1"/>
        <c:tickLblPos val="nextTo"/>
        <c:crossAx val="159333760"/>
        <c:crosses val="autoZero"/>
        <c:auto val="1"/>
        <c:lblAlgn val="ctr"/>
        <c:lblOffset val="100"/>
      </c:catAx>
      <c:valAx>
        <c:axId val="159333760"/>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332224"/>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South Hams</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17.011578534741155</c:v>
                </c:pt>
                <c:pt idx="1">
                  <c:v>10.764309422313284</c:v>
                </c:pt>
                <c:pt idx="2">
                  <c:v>2.29414201212863</c:v>
                </c:pt>
                <c:pt idx="3">
                  <c:v>1.4569284219739056</c:v>
                </c:pt>
              </c:numCache>
            </c:numRef>
          </c:val>
        </c:ser>
        <c:axId val="162240000"/>
        <c:axId val="162241536"/>
      </c:barChart>
      <c:catAx>
        <c:axId val="162240000"/>
        <c:scaling>
          <c:orientation val="minMax"/>
        </c:scaling>
        <c:axPos val="b"/>
        <c:numFmt formatCode="General" sourceLinked="1"/>
        <c:tickLblPos val="nextTo"/>
        <c:txPr>
          <a:bodyPr/>
          <a:lstStyle/>
          <a:p>
            <a:pPr>
              <a:defRPr sz="800"/>
            </a:pPr>
            <a:endParaRPr lang="en-US"/>
          </a:p>
        </c:txPr>
        <c:crossAx val="162241536"/>
        <c:crosses val="autoZero"/>
        <c:auto val="1"/>
        <c:lblAlgn val="ctr"/>
        <c:lblOffset val="100"/>
      </c:catAx>
      <c:valAx>
        <c:axId val="16224153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2240000"/>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South Hams</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7.4279994936054861</c:v>
                </c:pt>
                <c:pt idx="1">
                  <c:v>6.8840129769381209</c:v>
                </c:pt>
                <c:pt idx="2">
                  <c:v>1.8279259056111032</c:v>
                </c:pt>
                <c:pt idx="3">
                  <c:v>1.6964109836306751</c:v>
                </c:pt>
              </c:numCache>
            </c:numRef>
          </c:val>
        </c:ser>
        <c:axId val="162428800"/>
        <c:axId val="162430336"/>
      </c:barChart>
      <c:catAx>
        <c:axId val="162428800"/>
        <c:scaling>
          <c:orientation val="minMax"/>
        </c:scaling>
        <c:axPos val="b"/>
        <c:numFmt formatCode="General" sourceLinked="1"/>
        <c:tickLblPos val="nextTo"/>
        <c:txPr>
          <a:bodyPr/>
          <a:lstStyle/>
          <a:p>
            <a:pPr>
              <a:defRPr sz="800"/>
            </a:pPr>
            <a:endParaRPr lang="en-US"/>
          </a:p>
        </c:txPr>
        <c:crossAx val="162430336"/>
        <c:crosses val="autoZero"/>
        <c:auto val="1"/>
        <c:lblAlgn val="ctr"/>
        <c:lblOffset val="100"/>
      </c:catAx>
      <c:valAx>
        <c:axId val="16243033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2428800"/>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South Hams</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80.012950160650746</c:v>
                </c:pt>
                <c:pt idx="1">
                  <c:v>68.25507956271764</c:v>
                </c:pt>
                <c:pt idx="2">
                  <c:v>41.221434952751999</c:v>
                </c:pt>
                <c:pt idx="3">
                  <c:v>27.288919310376258</c:v>
                </c:pt>
              </c:numCache>
            </c:numRef>
          </c:val>
        </c:ser>
        <c:axId val="162474240"/>
        <c:axId val="162484224"/>
      </c:barChart>
      <c:catAx>
        <c:axId val="162474240"/>
        <c:scaling>
          <c:orientation val="minMax"/>
        </c:scaling>
        <c:axPos val="b"/>
        <c:numFmt formatCode="General" sourceLinked="1"/>
        <c:tickLblPos val="nextTo"/>
        <c:txPr>
          <a:bodyPr/>
          <a:lstStyle/>
          <a:p>
            <a:pPr>
              <a:defRPr sz="800"/>
            </a:pPr>
            <a:endParaRPr lang="en-US"/>
          </a:p>
        </c:txPr>
        <c:crossAx val="162484224"/>
        <c:crosses val="autoZero"/>
        <c:auto val="1"/>
        <c:lblAlgn val="ctr"/>
        <c:lblOffset val="100"/>
      </c:catAx>
      <c:valAx>
        <c:axId val="16248422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2474240"/>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South Hams</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73.064317139605507</c:v>
                </c:pt>
                <c:pt idx="1">
                  <c:v>58.496125603357264</c:v>
                </c:pt>
                <c:pt idx="2">
                  <c:v>27.241448422195379</c:v>
                </c:pt>
                <c:pt idx="3">
                  <c:v>13.421319640702645</c:v>
                </c:pt>
              </c:numCache>
            </c:numRef>
          </c:val>
        </c:ser>
        <c:axId val="162507392"/>
        <c:axId val="162333056"/>
      </c:barChart>
      <c:catAx>
        <c:axId val="162507392"/>
        <c:scaling>
          <c:orientation val="minMax"/>
        </c:scaling>
        <c:axPos val="b"/>
        <c:numFmt formatCode="General" sourceLinked="1"/>
        <c:tickLblPos val="nextTo"/>
        <c:txPr>
          <a:bodyPr/>
          <a:lstStyle/>
          <a:p>
            <a:pPr>
              <a:defRPr sz="800"/>
            </a:pPr>
            <a:endParaRPr lang="en-US"/>
          </a:p>
        </c:txPr>
        <c:crossAx val="162333056"/>
        <c:crosses val="autoZero"/>
        <c:auto val="1"/>
        <c:lblAlgn val="ctr"/>
        <c:lblOffset val="100"/>
      </c:catAx>
      <c:valAx>
        <c:axId val="16233305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2507392"/>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South Hams</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38.593216146652445</c:v>
                </c:pt>
                <c:pt idx="1">
                  <c:v>32.592267861300577</c:v>
                </c:pt>
                <c:pt idx="2">
                  <c:v>16.489984678343916</c:v>
                </c:pt>
                <c:pt idx="3">
                  <c:v>13.99526783274003</c:v>
                </c:pt>
              </c:numCache>
            </c:numRef>
          </c:val>
        </c:ser>
        <c:axId val="162397184"/>
        <c:axId val="162530048"/>
      </c:barChart>
      <c:catAx>
        <c:axId val="162397184"/>
        <c:scaling>
          <c:orientation val="minMax"/>
        </c:scaling>
        <c:axPos val="b"/>
        <c:numFmt formatCode="General" sourceLinked="1"/>
        <c:tickLblPos val="nextTo"/>
        <c:txPr>
          <a:bodyPr/>
          <a:lstStyle/>
          <a:p>
            <a:pPr>
              <a:defRPr sz="800"/>
            </a:pPr>
            <a:endParaRPr lang="en-US"/>
          </a:p>
        </c:txPr>
        <c:crossAx val="162530048"/>
        <c:crosses val="autoZero"/>
        <c:auto val="1"/>
        <c:lblAlgn val="ctr"/>
        <c:lblOffset val="100"/>
      </c:catAx>
      <c:valAx>
        <c:axId val="16253004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2397184"/>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South Hams</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78.791755873583639</c:v>
                </c:pt>
                <c:pt idx="1">
                  <c:v>78.855892030131599</c:v>
                </c:pt>
                <c:pt idx="2">
                  <c:v>76.5644144556573</c:v>
                </c:pt>
              </c:numCache>
            </c:numRef>
          </c:val>
        </c:ser>
        <c:marker val="1"/>
        <c:axId val="159398144"/>
        <c:axId val="159408128"/>
      </c:lineChart>
      <c:catAx>
        <c:axId val="159398144"/>
        <c:scaling>
          <c:orientation val="minMax"/>
        </c:scaling>
        <c:axPos val="b"/>
        <c:numFmt formatCode="General" sourceLinked="1"/>
        <c:tickLblPos val="nextTo"/>
        <c:crossAx val="159408128"/>
        <c:crosses val="autoZero"/>
        <c:auto val="1"/>
        <c:lblAlgn val="ctr"/>
        <c:lblOffset val="100"/>
      </c:catAx>
      <c:valAx>
        <c:axId val="159408128"/>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398144"/>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South Hams</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31.635434466308901</c:v>
                </c:pt>
                <c:pt idx="1">
                  <c:v>32.741566996858303</c:v>
                </c:pt>
                <c:pt idx="2">
                  <c:v>33.296994541240899</c:v>
                </c:pt>
              </c:numCache>
            </c:numRef>
          </c:val>
        </c:ser>
        <c:marker val="1"/>
        <c:axId val="159435392"/>
        <c:axId val="159252864"/>
      </c:lineChart>
      <c:catAx>
        <c:axId val="159435392"/>
        <c:scaling>
          <c:orientation val="minMax"/>
        </c:scaling>
        <c:axPos val="b"/>
        <c:numFmt formatCode="General" sourceLinked="1"/>
        <c:tickLblPos val="nextTo"/>
        <c:crossAx val="159252864"/>
        <c:crosses val="autoZero"/>
        <c:auto val="1"/>
        <c:lblAlgn val="ctr"/>
        <c:lblOffset val="100"/>
      </c:catAx>
      <c:valAx>
        <c:axId val="159252864"/>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435392"/>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16ABA-A7FB-49B4-B05A-D9AC21FFE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30</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2018-06-28T09:30:00Z</dcterms:created>
  <dcterms:modified xsi:type="dcterms:W3CDTF">2018-07-16T11:24:00Z</dcterms:modified>
</cp:coreProperties>
</file>