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E23118">
      <w:r w:rsidRPr="00E23118">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6F62FD" w:rsidRDefault="00513BB9" w:rsidP="004D3814">
                  <w:pPr>
                    <w:jc w:val="right"/>
                    <w:rPr>
                      <w:rFonts w:ascii="Segoe UI" w:hAnsi="Segoe UI" w:cs="Segoe UI"/>
                      <w:b/>
                      <w:sz w:val="56"/>
                      <w:szCs w:val="72"/>
                      <w:u w:val="single"/>
                    </w:rPr>
                  </w:pPr>
                  <w:r>
                    <w:rPr>
                      <w:rFonts w:ascii="Segoe UI" w:hAnsi="Segoe UI" w:cs="Segoe UI"/>
                      <w:b/>
                      <w:sz w:val="56"/>
                      <w:szCs w:val="72"/>
                      <w:u w:val="single"/>
                    </w:rPr>
                    <w:t>T</w:t>
                  </w:r>
                  <w:r w:rsidR="00730DEC">
                    <w:rPr>
                      <w:rFonts w:ascii="Segoe UI" w:hAnsi="Segoe UI" w:cs="Segoe UI"/>
                      <w:b/>
                      <w:sz w:val="56"/>
                      <w:szCs w:val="72"/>
                      <w:u w:val="single"/>
                    </w:rPr>
                    <w:t>orridge</w:t>
                  </w:r>
                  <w:r w:rsidR="008011D2" w:rsidRPr="006F62FD">
                    <w:rPr>
                      <w:rFonts w:ascii="Segoe UI" w:hAnsi="Segoe UI" w:cs="Segoe UI"/>
                      <w:b/>
                      <w:sz w:val="56"/>
                      <w:szCs w:val="72"/>
                      <w:u w:val="single"/>
                    </w:rPr>
                    <w:t xml:space="preserve"> </w:t>
                  </w:r>
                  <w:r w:rsidR="00452B0C" w:rsidRPr="006F62FD">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E23118"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E23118"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E23118"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E23118"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E23118"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944F27"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4F27" w:rsidRDefault="00944F27" w:rsidP="00944F27">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200" w:type="dxa"/>
            <w:tcBorders>
              <w:top w:val="nil"/>
              <w:left w:val="nil"/>
              <w:bottom w:val="single" w:sz="4" w:space="0" w:color="auto"/>
              <w:right w:val="single" w:sz="4" w:space="0" w:color="auto"/>
            </w:tcBorders>
            <w:shd w:val="clear" w:color="auto" w:fill="auto"/>
            <w:noWrap/>
            <w:vAlign w:val="bottom"/>
            <w:hideMark/>
          </w:tcPr>
          <w:p w:rsidR="00944F27" w:rsidRDefault="00944F27" w:rsidP="00944F27">
            <w:pPr>
              <w:spacing w:after="100" w:afterAutospacing="1"/>
              <w:jc w:val="right"/>
              <w:rPr>
                <w:rFonts w:ascii="Tahoma" w:hAnsi="Tahoma" w:cs="Tahoma"/>
                <w:color w:val="000000"/>
                <w:sz w:val="16"/>
                <w:szCs w:val="16"/>
              </w:rPr>
            </w:pPr>
            <w:r>
              <w:rPr>
                <w:rFonts w:ascii="Tahoma" w:hAnsi="Tahoma" w:cs="Tahoma"/>
                <w:color w:val="000000"/>
                <w:sz w:val="16"/>
                <w:szCs w:val="16"/>
              </w:rPr>
              <w:t>4773</w:t>
            </w:r>
          </w:p>
        </w:tc>
        <w:tc>
          <w:tcPr>
            <w:tcW w:w="1200" w:type="dxa"/>
            <w:tcBorders>
              <w:top w:val="nil"/>
              <w:left w:val="nil"/>
              <w:bottom w:val="single" w:sz="4" w:space="0" w:color="auto"/>
              <w:right w:val="single" w:sz="4" w:space="0" w:color="auto"/>
            </w:tcBorders>
            <w:shd w:val="clear" w:color="auto" w:fill="auto"/>
            <w:noWrap/>
            <w:vAlign w:val="bottom"/>
            <w:hideMark/>
          </w:tcPr>
          <w:p w:rsidR="00944F27" w:rsidRDefault="00944F27" w:rsidP="00944F27">
            <w:pPr>
              <w:spacing w:after="100" w:afterAutospacing="1"/>
              <w:jc w:val="right"/>
              <w:rPr>
                <w:rFonts w:ascii="Tahoma" w:hAnsi="Tahoma" w:cs="Tahoma"/>
                <w:color w:val="000000"/>
                <w:sz w:val="16"/>
                <w:szCs w:val="16"/>
              </w:rPr>
            </w:pPr>
            <w:r>
              <w:rPr>
                <w:rFonts w:ascii="Tahoma" w:hAnsi="Tahoma" w:cs="Tahoma"/>
                <w:color w:val="000000"/>
                <w:sz w:val="16"/>
                <w:szCs w:val="16"/>
              </w:rPr>
              <w:t>4839</w:t>
            </w:r>
          </w:p>
        </w:tc>
        <w:tc>
          <w:tcPr>
            <w:tcW w:w="1200" w:type="dxa"/>
            <w:tcBorders>
              <w:top w:val="nil"/>
              <w:left w:val="nil"/>
              <w:bottom w:val="single" w:sz="4" w:space="0" w:color="auto"/>
              <w:right w:val="single" w:sz="4" w:space="0" w:color="auto"/>
            </w:tcBorders>
            <w:shd w:val="clear" w:color="auto" w:fill="auto"/>
            <w:noWrap/>
            <w:vAlign w:val="bottom"/>
            <w:hideMark/>
          </w:tcPr>
          <w:p w:rsidR="00944F27" w:rsidRDefault="00944F27" w:rsidP="00944F27">
            <w:pPr>
              <w:spacing w:after="100" w:afterAutospacing="1"/>
              <w:jc w:val="right"/>
              <w:rPr>
                <w:rFonts w:ascii="Tahoma" w:hAnsi="Tahoma" w:cs="Tahoma"/>
                <w:color w:val="000000"/>
                <w:sz w:val="16"/>
                <w:szCs w:val="16"/>
              </w:rPr>
            </w:pPr>
            <w:r>
              <w:rPr>
                <w:rFonts w:ascii="Tahoma" w:hAnsi="Tahoma" w:cs="Tahoma"/>
                <w:color w:val="000000"/>
                <w:sz w:val="16"/>
                <w:szCs w:val="16"/>
              </w:rPr>
              <w:t>4951</w:t>
            </w:r>
          </w:p>
        </w:tc>
        <w:tc>
          <w:tcPr>
            <w:tcW w:w="1200" w:type="dxa"/>
            <w:tcBorders>
              <w:top w:val="nil"/>
              <w:left w:val="nil"/>
              <w:bottom w:val="single" w:sz="4" w:space="0" w:color="auto"/>
              <w:right w:val="single" w:sz="4" w:space="0" w:color="auto"/>
            </w:tcBorders>
            <w:shd w:val="clear" w:color="auto" w:fill="auto"/>
            <w:noWrap/>
            <w:vAlign w:val="bottom"/>
            <w:hideMark/>
          </w:tcPr>
          <w:p w:rsidR="00944F27" w:rsidRDefault="00944F27" w:rsidP="00944F27">
            <w:pPr>
              <w:spacing w:after="100" w:afterAutospacing="1"/>
              <w:jc w:val="right"/>
              <w:rPr>
                <w:rFonts w:ascii="Tahoma" w:hAnsi="Tahoma" w:cs="Tahoma"/>
                <w:color w:val="000000"/>
                <w:sz w:val="16"/>
                <w:szCs w:val="16"/>
              </w:rPr>
            </w:pPr>
            <w:r>
              <w:rPr>
                <w:rFonts w:ascii="Tahoma" w:hAnsi="Tahoma" w:cs="Tahoma"/>
                <w:color w:val="000000"/>
                <w:sz w:val="16"/>
                <w:szCs w:val="16"/>
              </w:rPr>
              <w:t>5010</w:t>
            </w:r>
          </w:p>
        </w:tc>
        <w:tc>
          <w:tcPr>
            <w:tcW w:w="1200" w:type="dxa"/>
            <w:tcBorders>
              <w:top w:val="nil"/>
              <w:left w:val="nil"/>
              <w:bottom w:val="single" w:sz="4" w:space="0" w:color="auto"/>
              <w:right w:val="single" w:sz="4" w:space="0" w:color="auto"/>
            </w:tcBorders>
            <w:shd w:val="clear" w:color="auto" w:fill="auto"/>
            <w:noWrap/>
            <w:vAlign w:val="bottom"/>
            <w:hideMark/>
          </w:tcPr>
          <w:p w:rsidR="00944F27" w:rsidRDefault="00944F27" w:rsidP="00944F27">
            <w:pPr>
              <w:spacing w:after="100" w:afterAutospacing="1"/>
              <w:jc w:val="right"/>
              <w:rPr>
                <w:rFonts w:ascii="Tahoma" w:hAnsi="Tahoma" w:cs="Tahoma"/>
                <w:color w:val="000000"/>
                <w:sz w:val="16"/>
                <w:szCs w:val="16"/>
              </w:rPr>
            </w:pPr>
            <w:r>
              <w:rPr>
                <w:rFonts w:ascii="Tahoma" w:hAnsi="Tahoma" w:cs="Tahoma"/>
                <w:color w:val="000000"/>
                <w:sz w:val="16"/>
                <w:szCs w:val="16"/>
              </w:rPr>
              <w:t>5169</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944F27"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44F27" w:rsidRDefault="00944F27" w:rsidP="00944F27">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200" w:type="dxa"/>
            <w:tcBorders>
              <w:top w:val="nil"/>
              <w:left w:val="nil"/>
              <w:bottom w:val="single" w:sz="4" w:space="0" w:color="auto"/>
              <w:right w:val="single" w:sz="4" w:space="0" w:color="auto"/>
            </w:tcBorders>
            <w:shd w:val="clear" w:color="auto" w:fill="auto"/>
            <w:noWrap/>
            <w:vAlign w:val="bottom"/>
            <w:hideMark/>
          </w:tcPr>
          <w:p w:rsidR="00944F27" w:rsidRDefault="00944F27" w:rsidP="00944F27">
            <w:pPr>
              <w:spacing w:after="100" w:afterAutospacing="1"/>
              <w:jc w:val="right"/>
              <w:rPr>
                <w:rFonts w:ascii="Tahoma" w:hAnsi="Tahoma" w:cs="Tahoma"/>
                <w:color w:val="000000"/>
                <w:sz w:val="16"/>
                <w:szCs w:val="16"/>
              </w:rPr>
            </w:pPr>
            <w:r>
              <w:rPr>
                <w:rFonts w:ascii="Tahoma" w:hAnsi="Tahoma" w:cs="Tahoma"/>
                <w:color w:val="000000"/>
                <w:sz w:val="16"/>
                <w:szCs w:val="16"/>
              </w:rPr>
              <w:t>3769</w:t>
            </w:r>
          </w:p>
        </w:tc>
        <w:tc>
          <w:tcPr>
            <w:tcW w:w="1200" w:type="dxa"/>
            <w:tcBorders>
              <w:top w:val="nil"/>
              <w:left w:val="nil"/>
              <w:bottom w:val="single" w:sz="4" w:space="0" w:color="auto"/>
              <w:right w:val="single" w:sz="4" w:space="0" w:color="auto"/>
            </w:tcBorders>
            <w:shd w:val="clear" w:color="auto" w:fill="auto"/>
            <w:noWrap/>
            <w:vAlign w:val="bottom"/>
            <w:hideMark/>
          </w:tcPr>
          <w:p w:rsidR="00944F27" w:rsidRDefault="00944F27" w:rsidP="00944F27">
            <w:pPr>
              <w:spacing w:after="100" w:afterAutospacing="1"/>
              <w:jc w:val="right"/>
              <w:rPr>
                <w:rFonts w:ascii="Tahoma" w:hAnsi="Tahoma" w:cs="Tahoma"/>
                <w:color w:val="000000"/>
                <w:sz w:val="16"/>
                <w:szCs w:val="16"/>
              </w:rPr>
            </w:pPr>
            <w:r>
              <w:rPr>
                <w:rFonts w:ascii="Tahoma" w:hAnsi="Tahoma" w:cs="Tahoma"/>
                <w:color w:val="000000"/>
                <w:sz w:val="16"/>
                <w:szCs w:val="16"/>
              </w:rPr>
              <w:t>3809</w:t>
            </w:r>
          </w:p>
        </w:tc>
        <w:tc>
          <w:tcPr>
            <w:tcW w:w="1200" w:type="dxa"/>
            <w:tcBorders>
              <w:top w:val="nil"/>
              <w:left w:val="nil"/>
              <w:bottom w:val="single" w:sz="4" w:space="0" w:color="auto"/>
              <w:right w:val="single" w:sz="4" w:space="0" w:color="auto"/>
            </w:tcBorders>
            <w:shd w:val="clear" w:color="auto" w:fill="auto"/>
            <w:noWrap/>
            <w:vAlign w:val="bottom"/>
            <w:hideMark/>
          </w:tcPr>
          <w:p w:rsidR="00944F27" w:rsidRDefault="00944F27" w:rsidP="00944F27">
            <w:pPr>
              <w:spacing w:after="100" w:afterAutospacing="1"/>
              <w:jc w:val="right"/>
              <w:rPr>
                <w:rFonts w:ascii="Tahoma" w:hAnsi="Tahoma" w:cs="Tahoma"/>
                <w:color w:val="000000"/>
                <w:sz w:val="16"/>
                <w:szCs w:val="16"/>
              </w:rPr>
            </w:pPr>
            <w:r>
              <w:rPr>
                <w:rFonts w:ascii="Tahoma" w:hAnsi="Tahoma" w:cs="Tahoma"/>
                <w:color w:val="000000"/>
                <w:sz w:val="16"/>
                <w:szCs w:val="16"/>
              </w:rPr>
              <w:t>3876</w:t>
            </w:r>
          </w:p>
        </w:tc>
        <w:tc>
          <w:tcPr>
            <w:tcW w:w="1200" w:type="dxa"/>
            <w:tcBorders>
              <w:top w:val="nil"/>
              <w:left w:val="nil"/>
              <w:bottom w:val="single" w:sz="4" w:space="0" w:color="auto"/>
              <w:right w:val="single" w:sz="4" w:space="0" w:color="auto"/>
            </w:tcBorders>
            <w:shd w:val="clear" w:color="auto" w:fill="auto"/>
            <w:noWrap/>
            <w:vAlign w:val="bottom"/>
            <w:hideMark/>
          </w:tcPr>
          <w:p w:rsidR="00944F27" w:rsidRDefault="00944F27" w:rsidP="00944F27">
            <w:pPr>
              <w:spacing w:after="100" w:afterAutospacing="1"/>
              <w:jc w:val="right"/>
              <w:rPr>
                <w:rFonts w:ascii="Tahoma" w:hAnsi="Tahoma" w:cs="Tahoma"/>
                <w:color w:val="000000"/>
                <w:sz w:val="16"/>
                <w:szCs w:val="16"/>
              </w:rPr>
            </w:pPr>
            <w:r>
              <w:rPr>
                <w:rFonts w:ascii="Tahoma" w:hAnsi="Tahoma" w:cs="Tahoma"/>
                <w:color w:val="000000"/>
                <w:sz w:val="16"/>
                <w:szCs w:val="16"/>
              </w:rPr>
              <w:t>3885</w:t>
            </w:r>
          </w:p>
        </w:tc>
        <w:tc>
          <w:tcPr>
            <w:tcW w:w="1200" w:type="dxa"/>
            <w:tcBorders>
              <w:top w:val="nil"/>
              <w:left w:val="nil"/>
              <w:bottom w:val="single" w:sz="4" w:space="0" w:color="auto"/>
              <w:right w:val="single" w:sz="4" w:space="0" w:color="auto"/>
            </w:tcBorders>
            <w:shd w:val="clear" w:color="auto" w:fill="auto"/>
            <w:noWrap/>
            <w:vAlign w:val="bottom"/>
            <w:hideMark/>
          </w:tcPr>
          <w:p w:rsidR="00944F27" w:rsidRDefault="00944F27" w:rsidP="00944F27">
            <w:pPr>
              <w:spacing w:after="100" w:afterAutospacing="1"/>
              <w:jc w:val="right"/>
              <w:rPr>
                <w:rFonts w:ascii="Tahoma" w:hAnsi="Tahoma" w:cs="Tahoma"/>
                <w:color w:val="000000"/>
                <w:sz w:val="16"/>
                <w:szCs w:val="16"/>
              </w:rPr>
            </w:pPr>
            <w:r>
              <w:rPr>
                <w:rFonts w:ascii="Tahoma" w:hAnsi="Tahoma" w:cs="Tahoma"/>
                <w:color w:val="000000"/>
                <w:sz w:val="16"/>
                <w:szCs w:val="16"/>
              </w:rPr>
              <w:t>3996</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944F27"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944F27" w:rsidRDefault="00944F27" w:rsidP="00944F27">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054" w:type="dxa"/>
            <w:tcBorders>
              <w:top w:val="nil"/>
              <w:left w:val="nil"/>
              <w:bottom w:val="single" w:sz="4" w:space="0" w:color="auto"/>
              <w:right w:val="single" w:sz="4" w:space="0" w:color="auto"/>
            </w:tcBorders>
            <w:shd w:val="clear" w:color="auto" w:fill="auto"/>
            <w:noWrap/>
            <w:vAlign w:val="bottom"/>
            <w:hideMark/>
          </w:tcPr>
          <w:p w:rsidR="00944F27" w:rsidRDefault="00944F27" w:rsidP="00944F27">
            <w:pPr>
              <w:spacing w:after="100" w:afterAutospacing="1"/>
              <w:jc w:val="right"/>
              <w:rPr>
                <w:rFonts w:ascii="Tahoma" w:hAnsi="Tahoma" w:cs="Tahoma"/>
                <w:color w:val="000000"/>
                <w:sz w:val="16"/>
                <w:szCs w:val="16"/>
              </w:rPr>
            </w:pPr>
            <w:r>
              <w:rPr>
                <w:rFonts w:ascii="Tahoma" w:hAnsi="Tahoma" w:cs="Tahoma"/>
                <w:color w:val="000000"/>
                <w:sz w:val="16"/>
                <w:szCs w:val="16"/>
              </w:rPr>
              <w:t>3094</w:t>
            </w:r>
          </w:p>
        </w:tc>
        <w:tc>
          <w:tcPr>
            <w:tcW w:w="1054" w:type="dxa"/>
            <w:tcBorders>
              <w:top w:val="nil"/>
              <w:left w:val="nil"/>
              <w:bottom w:val="single" w:sz="4" w:space="0" w:color="auto"/>
              <w:right w:val="single" w:sz="4" w:space="0" w:color="auto"/>
            </w:tcBorders>
            <w:shd w:val="clear" w:color="auto" w:fill="auto"/>
            <w:noWrap/>
            <w:vAlign w:val="bottom"/>
            <w:hideMark/>
          </w:tcPr>
          <w:p w:rsidR="00944F27" w:rsidRDefault="00944F27" w:rsidP="00944F27">
            <w:pPr>
              <w:spacing w:after="100" w:afterAutospacing="1"/>
              <w:jc w:val="right"/>
              <w:rPr>
                <w:rFonts w:ascii="Tahoma" w:hAnsi="Tahoma" w:cs="Tahoma"/>
                <w:color w:val="000000"/>
                <w:sz w:val="16"/>
                <w:szCs w:val="16"/>
              </w:rPr>
            </w:pPr>
            <w:r>
              <w:rPr>
                <w:rFonts w:ascii="Tahoma" w:hAnsi="Tahoma" w:cs="Tahoma"/>
                <w:color w:val="000000"/>
                <w:sz w:val="16"/>
                <w:szCs w:val="16"/>
              </w:rPr>
              <w:t>3124</w:t>
            </w:r>
          </w:p>
        </w:tc>
        <w:tc>
          <w:tcPr>
            <w:tcW w:w="1054" w:type="dxa"/>
            <w:tcBorders>
              <w:top w:val="nil"/>
              <w:left w:val="nil"/>
              <w:bottom w:val="single" w:sz="4" w:space="0" w:color="auto"/>
              <w:right w:val="single" w:sz="4" w:space="0" w:color="auto"/>
            </w:tcBorders>
            <w:shd w:val="clear" w:color="auto" w:fill="auto"/>
            <w:noWrap/>
            <w:vAlign w:val="bottom"/>
            <w:hideMark/>
          </w:tcPr>
          <w:p w:rsidR="00944F27" w:rsidRDefault="00944F27" w:rsidP="00944F27">
            <w:pPr>
              <w:spacing w:after="100" w:afterAutospacing="1"/>
              <w:jc w:val="right"/>
              <w:rPr>
                <w:rFonts w:ascii="Tahoma" w:hAnsi="Tahoma" w:cs="Tahoma"/>
                <w:color w:val="000000"/>
                <w:sz w:val="16"/>
                <w:szCs w:val="16"/>
              </w:rPr>
            </w:pPr>
            <w:r>
              <w:rPr>
                <w:rFonts w:ascii="Tahoma" w:hAnsi="Tahoma" w:cs="Tahoma"/>
                <w:color w:val="000000"/>
                <w:sz w:val="16"/>
                <w:szCs w:val="16"/>
              </w:rPr>
              <w:t>3224</w:t>
            </w:r>
          </w:p>
        </w:tc>
        <w:tc>
          <w:tcPr>
            <w:tcW w:w="1054" w:type="dxa"/>
            <w:tcBorders>
              <w:top w:val="nil"/>
              <w:left w:val="nil"/>
              <w:bottom w:val="single" w:sz="4" w:space="0" w:color="auto"/>
              <w:right w:val="single" w:sz="4" w:space="0" w:color="auto"/>
            </w:tcBorders>
            <w:shd w:val="clear" w:color="auto" w:fill="auto"/>
            <w:noWrap/>
            <w:vAlign w:val="bottom"/>
            <w:hideMark/>
          </w:tcPr>
          <w:p w:rsidR="00944F27" w:rsidRDefault="00944F27" w:rsidP="00944F27">
            <w:pPr>
              <w:spacing w:after="100" w:afterAutospacing="1"/>
              <w:jc w:val="right"/>
              <w:rPr>
                <w:rFonts w:ascii="Tahoma" w:hAnsi="Tahoma" w:cs="Tahoma"/>
                <w:color w:val="000000"/>
                <w:sz w:val="16"/>
                <w:szCs w:val="16"/>
              </w:rPr>
            </w:pPr>
            <w:r>
              <w:rPr>
                <w:rFonts w:ascii="Tahoma" w:hAnsi="Tahoma" w:cs="Tahoma"/>
                <w:color w:val="000000"/>
                <w:sz w:val="16"/>
                <w:szCs w:val="16"/>
              </w:rPr>
              <w:t>3268</w:t>
            </w:r>
          </w:p>
        </w:tc>
        <w:tc>
          <w:tcPr>
            <w:tcW w:w="1054" w:type="dxa"/>
            <w:tcBorders>
              <w:top w:val="nil"/>
              <w:left w:val="nil"/>
              <w:bottom w:val="single" w:sz="4" w:space="0" w:color="auto"/>
              <w:right w:val="single" w:sz="4" w:space="0" w:color="auto"/>
            </w:tcBorders>
            <w:shd w:val="clear" w:color="auto" w:fill="auto"/>
            <w:noWrap/>
            <w:vAlign w:val="bottom"/>
            <w:hideMark/>
          </w:tcPr>
          <w:p w:rsidR="00944F27" w:rsidRDefault="00944F27" w:rsidP="00944F27">
            <w:pPr>
              <w:spacing w:after="100" w:afterAutospacing="1"/>
              <w:jc w:val="right"/>
              <w:rPr>
                <w:rFonts w:ascii="Tahoma" w:hAnsi="Tahoma" w:cs="Tahoma"/>
                <w:color w:val="000000"/>
                <w:sz w:val="16"/>
                <w:szCs w:val="16"/>
              </w:rPr>
            </w:pPr>
            <w:r>
              <w:rPr>
                <w:rFonts w:ascii="Tahoma" w:hAnsi="Tahoma" w:cs="Tahoma"/>
                <w:color w:val="000000"/>
                <w:sz w:val="16"/>
                <w:szCs w:val="16"/>
              </w:rPr>
              <w:t>3367</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C72D25"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72D25" w:rsidRDefault="00C72D25" w:rsidP="00C72D25">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2818" w:type="dxa"/>
            <w:tcBorders>
              <w:top w:val="nil"/>
              <w:left w:val="nil"/>
              <w:bottom w:val="single" w:sz="4" w:space="0" w:color="auto"/>
              <w:right w:val="single" w:sz="4" w:space="0" w:color="auto"/>
            </w:tcBorders>
            <w:shd w:val="clear" w:color="auto" w:fill="auto"/>
            <w:noWrap/>
            <w:vAlign w:val="bottom"/>
            <w:hideMark/>
          </w:tcPr>
          <w:p w:rsidR="00C72D25" w:rsidRDefault="00C72D25" w:rsidP="00C72D25">
            <w:pPr>
              <w:spacing w:after="100" w:afterAutospacing="1"/>
              <w:jc w:val="right"/>
              <w:rPr>
                <w:rFonts w:ascii="Tahoma" w:hAnsi="Tahoma" w:cs="Tahoma"/>
                <w:color w:val="000000"/>
                <w:sz w:val="16"/>
                <w:szCs w:val="16"/>
              </w:rPr>
            </w:pPr>
            <w:r>
              <w:rPr>
                <w:rFonts w:ascii="Tahoma" w:hAnsi="Tahoma" w:cs="Tahoma"/>
                <w:color w:val="000000"/>
                <w:sz w:val="16"/>
                <w:szCs w:val="16"/>
              </w:rPr>
              <w:t>23.92</w:t>
            </w:r>
          </w:p>
        </w:tc>
        <w:tc>
          <w:tcPr>
            <w:tcW w:w="2647" w:type="dxa"/>
            <w:tcBorders>
              <w:top w:val="nil"/>
              <w:left w:val="nil"/>
              <w:bottom w:val="single" w:sz="4" w:space="0" w:color="auto"/>
              <w:right w:val="single" w:sz="4" w:space="0" w:color="auto"/>
            </w:tcBorders>
            <w:shd w:val="clear" w:color="auto" w:fill="auto"/>
            <w:noWrap/>
            <w:vAlign w:val="bottom"/>
            <w:hideMark/>
          </w:tcPr>
          <w:p w:rsidR="00C72D25" w:rsidRDefault="00C72D25" w:rsidP="00C72D25">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C72D25" w:rsidRDefault="00C72D25" w:rsidP="00C72D25">
            <w:pPr>
              <w:spacing w:after="100" w:afterAutospacing="1"/>
              <w:jc w:val="right"/>
              <w:rPr>
                <w:rFonts w:ascii="Tahoma" w:hAnsi="Tahoma" w:cs="Tahoma"/>
                <w:color w:val="000000"/>
                <w:sz w:val="16"/>
                <w:szCs w:val="16"/>
              </w:rPr>
            </w:pPr>
            <w:r>
              <w:rPr>
                <w:rFonts w:ascii="Tahoma" w:hAnsi="Tahoma" w:cs="Tahoma"/>
                <w:color w:val="000000"/>
                <w:sz w:val="16"/>
                <w:szCs w:val="16"/>
              </w:rPr>
              <w:t>23.92</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C72D25"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72D25" w:rsidRDefault="00C72D25" w:rsidP="00C72D25">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356" w:type="dxa"/>
            <w:tcBorders>
              <w:top w:val="nil"/>
              <w:left w:val="nil"/>
              <w:bottom w:val="single" w:sz="4" w:space="0" w:color="auto"/>
              <w:right w:val="single" w:sz="4" w:space="0" w:color="auto"/>
            </w:tcBorders>
            <w:shd w:val="clear" w:color="auto" w:fill="auto"/>
            <w:noWrap/>
            <w:vAlign w:val="bottom"/>
            <w:hideMark/>
          </w:tcPr>
          <w:p w:rsidR="00C72D25" w:rsidRDefault="00C72D25" w:rsidP="00C72D25">
            <w:pPr>
              <w:spacing w:after="100" w:afterAutospacing="1"/>
              <w:jc w:val="right"/>
              <w:rPr>
                <w:rFonts w:ascii="Tahoma" w:hAnsi="Tahoma" w:cs="Tahoma"/>
                <w:color w:val="000000"/>
                <w:sz w:val="16"/>
                <w:szCs w:val="16"/>
              </w:rPr>
            </w:pPr>
            <w:r>
              <w:rPr>
                <w:rFonts w:ascii="Tahoma" w:hAnsi="Tahoma" w:cs="Tahoma"/>
                <w:color w:val="000000"/>
                <w:sz w:val="16"/>
                <w:szCs w:val="16"/>
              </w:rPr>
              <w:t>111.85</w:t>
            </w:r>
          </w:p>
        </w:tc>
        <w:tc>
          <w:tcPr>
            <w:tcW w:w="1377" w:type="dxa"/>
            <w:tcBorders>
              <w:top w:val="nil"/>
              <w:left w:val="nil"/>
              <w:bottom w:val="single" w:sz="4" w:space="0" w:color="auto"/>
              <w:right w:val="single" w:sz="4" w:space="0" w:color="auto"/>
            </w:tcBorders>
            <w:shd w:val="clear" w:color="auto" w:fill="auto"/>
            <w:noWrap/>
            <w:vAlign w:val="bottom"/>
            <w:hideMark/>
          </w:tcPr>
          <w:p w:rsidR="00C72D25" w:rsidRDefault="00C72D25" w:rsidP="00C72D25">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C72D25" w:rsidRDefault="00C72D25" w:rsidP="00C72D25">
            <w:pPr>
              <w:spacing w:after="100" w:afterAutospacing="1"/>
              <w:jc w:val="right"/>
              <w:rPr>
                <w:rFonts w:ascii="Tahoma" w:hAnsi="Tahoma" w:cs="Tahoma"/>
                <w:color w:val="000000"/>
                <w:sz w:val="16"/>
                <w:szCs w:val="16"/>
              </w:rPr>
            </w:pPr>
            <w:r>
              <w:rPr>
                <w:rFonts w:ascii="Tahoma" w:hAnsi="Tahoma" w:cs="Tahoma"/>
                <w:color w:val="000000"/>
                <w:sz w:val="16"/>
                <w:szCs w:val="16"/>
              </w:rPr>
              <w:t>560.97</w:t>
            </w:r>
          </w:p>
        </w:tc>
        <w:tc>
          <w:tcPr>
            <w:tcW w:w="1559" w:type="dxa"/>
            <w:tcBorders>
              <w:top w:val="nil"/>
              <w:left w:val="nil"/>
              <w:bottom w:val="single" w:sz="4" w:space="0" w:color="auto"/>
              <w:right w:val="single" w:sz="4" w:space="0" w:color="auto"/>
            </w:tcBorders>
            <w:shd w:val="clear" w:color="auto" w:fill="auto"/>
            <w:noWrap/>
            <w:vAlign w:val="bottom"/>
            <w:hideMark/>
          </w:tcPr>
          <w:p w:rsidR="00C72D25" w:rsidRDefault="00C72D25" w:rsidP="00C72D25">
            <w:pPr>
              <w:spacing w:after="100" w:afterAutospacing="1"/>
              <w:jc w:val="right"/>
              <w:rPr>
                <w:rFonts w:ascii="Tahoma" w:hAnsi="Tahoma" w:cs="Tahoma"/>
                <w:color w:val="000000"/>
                <w:sz w:val="16"/>
                <w:szCs w:val="16"/>
              </w:rPr>
            </w:pPr>
            <w:r>
              <w:rPr>
                <w:rFonts w:ascii="Tahoma" w:hAnsi="Tahoma" w:cs="Tahoma"/>
                <w:color w:val="000000"/>
                <w:sz w:val="16"/>
                <w:szCs w:val="16"/>
              </w:rPr>
              <w:t>30.7</w:t>
            </w:r>
          </w:p>
        </w:tc>
        <w:tc>
          <w:tcPr>
            <w:tcW w:w="1418" w:type="dxa"/>
            <w:tcBorders>
              <w:top w:val="nil"/>
              <w:left w:val="nil"/>
              <w:bottom w:val="single" w:sz="4" w:space="0" w:color="auto"/>
              <w:right w:val="single" w:sz="4" w:space="0" w:color="auto"/>
            </w:tcBorders>
            <w:shd w:val="clear" w:color="auto" w:fill="auto"/>
            <w:noWrap/>
            <w:vAlign w:val="bottom"/>
            <w:hideMark/>
          </w:tcPr>
          <w:p w:rsidR="00C72D25" w:rsidRDefault="00C72D25" w:rsidP="00C72D25">
            <w:pPr>
              <w:spacing w:after="100" w:afterAutospacing="1"/>
              <w:jc w:val="right"/>
              <w:rPr>
                <w:rFonts w:ascii="Tahoma" w:hAnsi="Tahoma" w:cs="Tahoma"/>
                <w:color w:val="000000"/>
                <w:sz w:val="16"/>
                <w:szCs w:val="16"/>
              </w:rPr>
            </w:pPr>
            <w:r>
              <w:rPr>
                <w:rFonts w:ascii="Tahoma" w:hAnsi="Tahoma" w:cs="Tahoma"/>
                <w:color w:val="000000"/>
                <w:sz w:val="16"/>
                <w:szCs w:val="16"/>
              </w:rPr>
              <w:t>703.52</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C72D25"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72D25" w:rsidRDefault="00C72D25" w:rsidP="00C72D25">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276" w:type="dxa"/>
            <w:tcBorders>
              <w:top w:val="nil"/>
              <w:left w:val="nil"/>
              <w:bottom w:val="single" w:sz="4" w:space="0" w:color="auto"/>
              <w:right w:val="single" w:sz="4" w:space="0" w:color="auto"/>
            </w:tcBorders>
            <w:shd w:val="clear" w:color="auto" w:fill="auto"/>
            <w:noWrap/>
            <w:vAlign w:val="bottom"/>
            <w:hideMark/>
          </w:tcPr>
          <w:p w:rsidR="00C72D25" w:rsidRDefault="00C72D25" w:rsidP="00C72D25">
            <w:pPr>
              <w:spacing w:after="100" w:afterAutospacing="1"/>
              <w:jc w:val="right"/>
              <w:rPr>
                <w:rFonts w:ascii="Tahoma" w:hAnsi="Tahoma" w:cs="Tahoma"/>
                <w:color w:val="000000"/>
                <w:sz w:val="16"/>
                <w:szCs w:val="16"/>
              </w:rPr>
            </w:pPr>
            <w:r>
              <w:rPr>
                <w:rFonts w:ascii="Tahoma" w:hAnsi="Tahoma" w:cs="Tahoma"/>
                <w:color w:val="000000"/>
                <w:sz w:val="16"/>
                <w:szCs w:val="16"/>
              </w:rPr>
              <w:t>379.9</w:t>
            </w:r>
          </w:p>
        </w:tc>
        <w:tc>
          <w:tcPr>
            <w:tcW w:w="1417" w:type="dxa"/>
            <w:tcBorders>
              <w:top w:val="nil"/>
              <w:left w:val="nil"/>
              <w:bottom w:val="single" w:sz="4" w:space="0" w:color="auto"/>
              <w:right w:val="single" w:sz="4" w:space="0" w:color="auto"/>
            </w:tcBorders>
            <w:shd w:val="clear" w:color="auto" w:fill="auto"/>
            <w:noWrap/>
            <w:vAlign w:val="bottom"/>
            <w:hideMark/>
          </w:tcPr>
          <w:p w:rsidR="00C72D25" w:rsidRDefault="00C72D25" w:rsidP="00C72D25">
            <w:pPr>
              <w:spacing w:after="100" w:afterAutospacing="1"/>
              <w:jc w:val="right"/>
              <w:rPr>
                <w:rFonts w:ascii="Tahoma" w:hAnsi="Tahoma" w:cs="Tahoma"/>
                <w:color w:val="000000"/>
                <w:sz w:val="16"/>
                <w:szCs w:val="16"/>
              </w:rPr>
            </w:pPr>
            <w:r>
              <w:rPr>
                <w:rFonts w:ascii="Tahoma" w:hAnsi="Tahoma" w:cs="Tahoma"/>
                <w:color w:val="000000"/>
                <w:sz w:val="16"/>
                <w:szCs w:val="16"/>
              </w:rPr>
              <w:t>23.6</w:t>
            </w:r>
          </w:p>
        </w:tc>
        <w:tc>
          <w:tcPr>
            <w:tcW w:w="1559" w:type="dxa"/>
            <w:tcBorders>
              <w:top w:val="nil"/>
              <w:left w:val="nil"/>
              <w:bottom w:val="single" w:sz="4" w:space="0" w:color="auto"/>
              <w:right w:val="single" w:sz="4" w:space="0" w:color="auto"/>
            </w:tcBorders>
            <w:shd w:val="clear" w:color="auto" w:fill="auto"/>
            <w:noWrap/>
            <w:vAlign w:val="bottom"/>
            <w:hideMark/>
          </w:tcPr>
          <w:p w:rsidR="00C72D25" w:rsidRDefault="00C72D25" w:rsidP="00C72D25">
            <w:pPr>
              <w:spacing w:after="100" w:afterAutospacing="1"/>
              <w:jc w:val="right"/>
              <w:rPr>
                <w:rFonts w:ascii="Tahoma" w:hAnsi="Tahoma" w:cs="Tahoma"/>
                <w:color w:val="000000"/>
                <w:sz w:val="16"/>
                <w:szCs w:val="16"/>
              </w:rPr>
            </w:pPr>
            <w:r>
              <w:rPr>
                <w:rFonts w:ascii="Tahoma" w:hAnsi="Tahoma" w:cs="Tahoma"/>
                <w:color w:val="000000"/>
                <w:sz w:val="16"/>
                <w:szCs w:val="16"/>
              </w:rPr>
              <w:t>6392</w:t>
            </w:r>
          </w:p>
        </w:tc>
        <w:tc>
          <w:tcPr>
            <w:tcW w:w="1560" w:type="dxa"/>
            <w:tcBorders>
              <w:top w:val="nil"/>
              <w:left w:val="nil"/>
              <w:bottom w:val="single" w:sz="4" w:space="0" w:color="auto"/>
              <w:right w:val="single" w:sz="4" w:space="0" w:color="auto"/>
            </w:tcBorders>
            <w:shd w:val="clear" w:color="auto" w:fill="auto"/>
            <w:noWrap/>
            <w:vAlign w:val="bottom"/>
            <w:hideMark/>
          </w:tcPr>
          <w:p w:rsidR="00C72D25" w:rsidRDefault="00C72D25" w:rsidP="00C72D25">
            <w:pPr>
              <w:spacing w:after="100" w:afterAutospacing="1"/>
              <w:jc w:val="right"/>
              <w:rPr>
                <w:rFonts w:ascii="Tahoma" w:hAnsi="Tahoma" w:cs="Tahoma"/>
                <w:color w:val="000000"/>
                <w:sz w:val="16"/>
                <w:szCs w:val="16"/>
              </w:rPr>
            </w:pPr>
            <w:r>
              <w:rPr>
                <w:rFonts w:ascii="Tahoma" w:hAnsi="Tahoma" w:cs="Tahoma"/>
                <w:color w:val="000000"/>
                <w:sz w:val="16"/>
                <w:szCs w:val="16"/>
              </w:rPr>
              <w:t>575.6</w:t>
            </w:r>
          </w:p>
        </w:tc>
        <w:tc>
          <w:tcPr>
            <w:tcW w:w="1559" w:type="dxa"/>
            <w:tcBorders>
              <w:top w:val="nil"/>
              <w:left w:val="nil"/>
              <w:bottom w:val="single" w:sz="4" w:space="0" w:color="auto"/>
              <w:right w:val="single" w:sz="4" w:space="0" w:color="auto"/>
            </w:tcBorders>
            <w:shd w:val="clear" w:color="auto" w:fill="auto"/>
            <w:noWrap/>
            <w:vAlign w:val="bottom"/>
            <w:hideMark/>
          </w:tcPr>
          <w:p w:rsidR="00C72D25" w:rsidRDefault="00C72D25" w:rsidP="00C72D25">
            <w:pPr>
              <w:spacing w:after="100" w:afterAutospacing="1"/>
              <w:jc w:val="right"/>
              <w:rPr>
                <w:rFonts w:ascii="Tahoma" w:hAnsi="Tahoma" w:cs="Tahoma"/>
                <w:color w:val="000000"/>
                <w:sz w:val="16"/>
                <w:szCs w:val="16"/>
              </w:rPr>
            </w:pPr>
            <w:r>
              <w:rPr>
                <w:rFonts w:ascii="Tahoma" w:hAnsi="Tahoma" w:cs="Tahoma"/>
                <w:color w:val="000000"/>
                <w:sz w:val="16"/>
                <w:szCs w:val="16"/>
              </w:rPr>
              <w:t>7371.2</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C72D25"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72D25" w:rsidRDefault="00C72D25" w:rsidP="00C72D25">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843" w:type="dxa"/>
            <w:tcBorders>
              <w:top w:val="nil"/>
              <w:left w:val="nil"/>
              <w:bottom w:val="single" w:sz="4" w:space="0" w:color="auto"/>
              <w:right w:val="single" w:sz="4" w:space="0" w:color="auto"/>
            </w:tcBorders>
            <w:shd w:val="clear" w:color="auto" w:fill="auto"/>
            <w:noWrap/>
            <w:vAlign w:val="bottom"/>
            <w:hideMark/>
          </w:tcPr>
          <w:p w:rsidR="00C72D25" w:rsidRDefault="00C72D25" w:rsidP="00C72D25">
            <w:pPr>
              <w:spacing w:after="100" w:afterAutospacing="1"/>
              <w:jc w:val="right"/>
              <w:rPr>
                <w:rFonts w:ascii="Tahoma" w:hAnsi="Tahoma" w:cs="Tahoma"/>
                <w:color w:val="000000"/>
                <w:sz w:val="16"/>
                <w:szCs w:val="16"/>
              </w:rPr>
            </w:pPr>
            <w:r>
              <w:rPr>
                <w:rFonts w:ascii="Tahoma" w:hAnsi="Tahoma" w:cs="Tahoma"/>
                <w:color w:val="000000"/>
                <w:sz w:val="16"/>
                <w:szCs w:val="16"/>
              </w:rPr>
              <w:t>135.77</w:t>
            </w:r>
          </w:p>
        </w:tc>
        <w:tc>
          <w:tcPr>
            <w:tcW w:w="1984" w:type="dxa"/>
            <w:tcBorders>
              <w:top w:val="nil"/>
              <w:left w:val="nil"/>
              <w:bottom w:val="single" w:sz="4" w:space="0" w:color="auto"/>
              <w:right w:val="single" w:sz="4" w:space="0" w:color="auto"/>
            </w:tcBorders>
            <w:shd w:val="clear" w:color="auto" w:fill="auto"/>
            <w:noWrap/>
            <w:vAlign w:val="bottom"/>
            <w:hideMark/>
          </w:tcPr>
          <w:p w:rsidR="00C72D25" w:rsidRDefault="00C72D25" w:rsidP="00C72D25">
            <w:pPr>
              <w:spacing w:after="100" w:afterAutospacing="1"/>
              <w:jc w:val="right"/>
              <w:rPr>
                <w:rFonts w:ascii="Tahoma" w:hAnsi="Tahoma" w:cs="Tahoma"/>
                <w:color w:val="000000"/>
                <w:sz w:val="16"/>
                <w:szCs w:val="16"/>
              </w:rPr>
            </w:pPr>
            <w:r>
              <w:rPr>
                <w:rFonts w:ascii="Tahoma" w:hAnsi="Tahoma" w:cs="Tahoma"/>
                <w:color w:val="000000"/>
                <w:sz w:val="16"/>
                <w:szCs w:val="16"/>
              </w:rPr>
              <w:t>591.67</w:t>
            </w:r>
          </w:p>
        </w:tc>
        <w:tc>
          <w:tcPr>
            <w:tcW w:w="1843" w:type="dxa"/>
            <w:tcBorders>
              <w:top w:val="nil"/>
              <w:left w:val="nil"/>
              <w:bottom w:val="single" w:sz="4" w:space="0" w:color="auto"/>
              <w:right w:val="single" w:sz="4" w:space="0" w:color="auto"/>
            </w:tcBorders>
            <w:shd w:val="clear" w:color="auto" w:fill="auto"/>
            <w:noWrap/>
            <w:vAlign w:val="bottom"/>
            <w:hideMark/>
          </w:tcPr>
          <w:p w:rsidR="00C72D25" w:rsidRDefault="00C72D25" w:rsidP="00C72D25">
            <w:pPr>
              <w:spacing w:after="100" w:afterAutospacing="1"/>
              <w:jc w:val="right"/>
              <w:rPr>
                <w:rFonts w:ascii="Tahoma" w:hAnsi="Tahoma" w:cs="Tahoma"/>
                <w:color w:val="000000"/>
                <w:sz w:val="16"/>
                <w:szCs w:val="16"/>
              </w:rPr>
            </w:pPr>
            <w:r>
              <w:rPr>
                <w:rFonts w:ascii="Tahoma" w:hAnsi="Tahoma" w:cs="Tahoma"/>
                <w:color w:val="000000"/>
                <w:sz w:val="16"/>
                <w:szCs w:val="16"/>
              </w:rPr>
              <w:t>7371.2</w:t>
            </w:r>
          </w:p>
        </w:tc>
        <w:tc>
          <w:tcPr>
            <w:tcW w:w="1701" w:type="dxa"/>
            <w:tcBorders>
              <w:top w:val="nil"/>
              <w:left w:val="nil"/>
              <w:bottom w:val="single" w:sz="4" w:space="0" w:color="auto"/>
              <w:right w:val="single" w:sz="4" w:space="0" w:color="auto"/>
            </w:tcBorders>
            <w:shd w:val="clear" w:color="auto" w:fill="auto"/>
            <w:noWrap/>
            <w:vAlign w:val="bottom"/>
            <w:hideMark/>
          </w:tcPr>
          <w:p w:rsidR="00C72D25" w:rsidRDefault="00C72D25" w:rsidP="00C72D25">
            <w:pPr>
              <w:spacing w:after="100" w:afterAutospacing="1"/>
              <w:jc w:val="right"/>
              <w:rPr>
                <w:rFonts w:ascii="Tahoma" w:hAnsi="Tahoma" w:cs="Tahoma"/>
                <w:color w:val="000000"/>
                <w:sz w:val="16"/>
                <w:szCs w:val="16"/>
              </w:rPr>
            </w:pPr>
            <w:r>
              <w:rPr>
                <w:rFonts w:ascii="Tahoma" w:hAnsi="Tahoma" w:cs="Tahoma"/>
                <w:color w:val="000000"/>
                <w:sz w:val="16"/>
                <w:szCs w:val="16"/>
              </w:rPr>
              <w:t>8098.6</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C72D25" w:rsidRPr="009500DD" w:rsidTr="00C72D25">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D25" w:rsidRDefault="00C72D25" w:rsidP="00C72D25">
            <w:pPr>
              <w:spacing w:after="100" w:afterAutospacing="1"/>
              <w:rPr>
                <w:rFonts w:ascii="Calibri" w:hAnsi="Calibri" w:cs="Calibri"/>
                <w:color w:val="000000"/>
              </w:rPr>
            </w:pPr>
            <w:r>
              <w:rPr>
                <w:rFonts w:ascii="Calibri" w:hAnsi="Calibri" w:cs="Calibri"/>
                <w:color w:val="000000"/>
              </w:rPr>
              <w:t>Road length of principal roads in Devon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C72D25" w:rsidRDefault="00C72D25" w:rsidP="00C72D25">
            <w:pPr>
              <w:spacing w:after="100" w:afterAutospacing="1"/>
              <w:rPr>
                <w:rFonts w:ascii="Calibri" w:hAnsi="Calibri" w:cs="Calibri"/>
                <w:color w:val="000000"/>
              </w:rPr>
            </w:pPr>
            <w:r>
              <w:rPr>
                <w:rFonts w:ascii="Calibri" w:hAnsi="Calibri" w:cs="Calibri"/>
                <w:color w:val="000000"/>
              </w:rPr>
              <w:t>17.8miles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C72D25" w:rsidRPr="009500DD" w:rsidTr="00C72D25">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D25" w:rsidRDefault="00C72D25" w:rsidP="00C72D25">
            <w:pPr>
              <w:spacing w:after="100" w:afterAutospacing="1"/>
              <w:rPr>
                <w:rFonts w:ascii="Calibri" w:hAnsi="Calibri" w:cs="Calibri"/>
                <w:color w:val="000000"/>
              </w:rPr>
            </w:pPr>
            <w:r>
              <w:rPr>
                <w:rFonts w:ascii="Calibri" w:hAnsi="Calibri" w:cs="Calibri"/>
                <w:color w:val="000000"/>
              </w:rPr>
              <w:t>Road length of non-principal roads in Devon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C72D25" w:rsidRDefault="00C72D25" w:rsidP="00C72D25">
            <w:pPr>
              <w:spacing w:after="100" w:afterAutospacing="1"/>
              <w:rPr>
                <w:rFonts w:ascii="Calibri" w:hAnsi="Calibri" w:cs="Calibri"/>
                <w:color w:val="000000"/>
              </w:rPr>
            </w:pPr>
            <w:r>
              <w:rPr>
                <w:rFonts w:ascii="Calibri" w:hAnsi="Calibri" w:cs="Calibri"/>
                <w:color w:val="000000"/>
              </w:rPr>
              <w:t>958miles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2682D"/>
    <w:rsid w:val="00034AE0"/>
    <w:rsid w:val="00042BD7"/>
    <w:rsid w:val="0004365F"/>
    <w:rsid w:val="00046FC3"/>
    <w:rsid w:val="00047B6E"/>
    <w:rsid w:val="00054C2A"/>
    <w:rsid w:val="00057D91"/>
    <w:rsid w:val="00061590"/>
    <w:rsid w:val="0007288F"/>
    <w:rsid w:val="00073826"/>
    <w:rsid w:val="00075447"/>
    <w:rsid w:val="00077094"/>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F446C"/>
    <w:rsid w:val="00111193"/>
    <w:rsid w:val="001157F0"/>
    <w:rsid w:val="00123766"/>
    <w:rsid w:val="001258FF"/>
    <w:rsid w:val="00136993"/>
    <w:rsid w:val="00137983"/>
    <w:rsid w:val="001458E3"/>
    <w:rsid w:val="00152A66"/>
    <w:rsid w:val="00153614"/>
    <w:rsid w:val="00153631"/>
    <w:rsid w:val="00154234"/>
    <w:rsid w:val="00157398"/>
    <w:rsid w:val="00162CA7"/>
    <w:rsid w:val="00162CF9"/>
    <w:rsid w:val="00163203"/>
    <w:rsid w:val="00163DF2"/>
    <w:rsid w:val="00170CCD"/>
    <w:rsid w:val="00171D21"/>
    <w:rsid w:val="001779A1"/>
    <w:rsid w:val="001818B2"/>
    <w:rsid w:val="00182EBD"/>
    <w:rsid w:val="0018549B"/>
    <w:rsid w:val="00190253"/>
    <w:rsid w:val="00192701"/>
    <w:rsid w:val="001977B6"/>
    <w:rsid w:val="001A1D5B"/>
    <w:rsid w:val="001A332C"/>
    <w:rsid w:val="001B2382"/>
    <w:rsid w:val="001B2B01"/>
    <w:rsid w:val="001C4F6D"/>
    <w:rsid w:val="001C52DE"/>
    <w:rsid w:val="001D6CB6"/>
    <w:rsid w:val="001E09A4"/>
    <w:rsid w:val="001E7C97"/>
    <w:rsid w:val="001F32CF"/>
    <w:rsid w:val="001F4A28"/>
    <w:rsid w:val="001F5674"/>
    <w:rsid w:val="00205C7F"/>
    <w:rsid w:val="00212307"/>
    <w:rsid w:val="00214346"/>
    <w:rsid w:val="002143A4"/>
    <w:rsid w:val="0021628D"/>
    <w:rsid w:val="002211F3"/>
    <w:rsid w:val="00230193"/>
    <w:rsid w:val="00230CF6"/>
    <w:rsid w:val="002348E6"/>
    <w:rsid w:val="002408BD"/>
    <w:rsid w:val="0024527D"/>
    <w:rsid w:val="00246E3A"/>
    <w:rsid w:val="00247483"/>
    <w:rsid w:val="00256D31"/>
    <w:rsid w:val="00257FBA"/>
    <w:rsid w:val="002651E1"/>
    <w:rsid w:val="00274ED9"/>
    <w:rsid w:val="0028315F"/>
    <w:rsid w:val="002B39D0"/>
    <w:rsid w:val="002C13E8"/>
    <w:rsid w:val="002C6BB4"/>
    <w:rsid w:val="002D204E"/>
    <w:rsid w:val="002D62CB"/>
    <w:rsid w:val="002E57EA"/>
    <w:rsid w:val="002F3E91"/>
    <w:rsid w:val="00300A54"/>
    <w:rsid w:val="0032648E"/>
    <w:rsid w:val="00326C5A"/>
    <w:rsid w:val="0033684A"/>
    <w:rsid w:val="00336CE0"/>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7517"/>
    <w:rsid w:val="003E0AA8"/>
    <w:rsid w:val="003E7C4A"/>
    <w:rsid w:val="004033DF"/>
    <w:rsid w:val="00415E18"/>
    <w:rsid w:val="004167EC"/>
    <w:rsid w:val="00417448"/>
    <w:rsid w:val="00422A00"/>
    <w:rsid w:val="00427EEE"/>
    <w:rsid w:val="00436AB1"/>
    <w:rsid w:val="00443081"/>
    <w:rsid w:val="00443F34"/>
    <w:rsid w:val="00445CF6"/>
    <w:rsid w:val="00451FF7"/>
    <w:rsid w:val="00452B0C"/>
    <w:rsid w:val="004623CF"/>
    <w:rsid w:val="00463518"/>
    <w:rsid w:val="00465750"/>
    <w:rsid w:val="0046620E"/>
    <w:rsid w:val="00466CD4"/>
    <w:rsid w:val="004737C5"/>
    <w:rsid w:val="00475274"/>
    <w:rsid w:val="00477C88"/>
    <w:rsid w:val="004972B9"/>
    <w:rsid w:val="004A1C29"/>
    <w:rsid w:val="004A3EBA"/>
    <w:rsid w:val="004A44E1"/>
    <w:rsid w:val="004B4BE1"/>
    <w:rsid w:val="004C095C"/>
    <w:rsid w:val="004C2A1C"/>
    <w:rsid w:val="004D3814"/>
    <w:rsid w:val="004E747D"/>
    <w:rsid w:val="004F4216"/>
    <w:rsid w:val="004F53EE"/>
    <w:rsid w:val="00500FD5"/>
    <w:rsid w:val="00506AD4"/>
    <w:rsid w:val="00506E62"/>
    <w:rsid w:val="00510624"/>
    <w:rsid w:val="00513BB9"/>
    <w:rsid w:val="00513C6F"/>
    <w:rsid w:val="00516AA7"/>
    <w:rsid w:val="00517C92"/>
    <w:rsid w:val="0052568F"/>
    <w:rsid w:val="00525FC6"/>
    <w:rsid w:val="0054588F"/>
    <w:rsid w:val="00545A25"/>
    <w:rsid w:val="0054613A"/>
    <w:rsid w:val="00555F9F"/>
    <w:rsid w:val="00557B7F"/>
    <w:rsid w:val="0057388A"/>
    <w:rsid w:val="00575E1E"/>
    <w:rsid w:val="00580911"/>
    <w:rsid w:val="0058264D"/>
    <w:rsid w:val="00587D4E"/>
    <w:rsid w:val="005947D7"/>
    <w:rsid w:val="00595B2F"/>
    <w:rsid w:val="00597019"/>
    <w:rsid w:val="005B3009"/>
    <w:rsid w:val="005B3FA2"/>
    <w:rsid w:val="005B6A98"/>
    <w:rsid w:val="005C095A"/>
    <w:rsid w:val="005C33B2"/>
    <w:rsid w:val="005D01AA"/>
    <w:rsid w:val="005D523F"/>
    <w:rsid w:val="005D6CB1"/>
    <w:rsid w:val="00600EBE"/>
    <w:rsid w:val="00602484"/>
    <w:rsid w:val="00604F05"/>
    <w:rsid w:val="0060780B"/>
    <w:rsid w:val="00614B35"/>
    <w:rsid w:val="00616D21"/>
    <w:rsid w:val="006245BC"/>
    <w:rsid w:val="00630C41"/>
    <w:rsid w:val="006464CF"/>
    <w:rsid w:val="0065405D"/>
    <w:rsid w:val="00662CDA"/>
    <w:rsid w:val="00665AAB"/>
    <w:rsid w:val="00667399"/>
    <w:rsid w:val="00672976"/>
    <w:rsid w:val="00675025"/>
    <w:rsid w:val="00680313"/>
    <w:rsid w:val="00680CB9"/>
    <w:rsid w:val="0068362E"/>
    <w:rsid w:val="00692E85"/>
    <w:rsid w:val="006931D7"/>
    <w:rsid w:val="006A128F"/>
    <w:rsid w:val="006A3967"/>
    <w:rsid w:val="006A58A6"/>
    <w:rsid w:val="006C5ECC"/>
    <w:rsid w:val="006D1E0C"/>
    <w:rsid w:val="006D46D6"/>
    <w:rsid w:val="006D623B"/>
    <w:rsid w:val="006D63A2"/>
    <w:rsid w:val="006D6F09"/>
    <w:rsid w:val="006E0A15"/>
    <w:rsid w:val="006E1F1B"/>
    <w:rsid w:val="006F2C9A"/>
    <w:rsid w:val="006F4B5C"/>
    <w:rsid w:val="006F4FD3"/>
    <w:rsid w:val="006F62FD"/>
    <w:rsid w:val="006F75BA"/>
    <w:rsid w:val="0070182B"/>
    <w:rsid w:val="00702B26"/>
    <w:rsid w:val="00707CEB"/>
    <w:rsid w:val="00715809"/>
    <w:rsid w:val="00715D9D"/>
    <w:rsid w:val="00717F61"/>
    <w:rsid w:val="00727708"/>
    <w:rsid w:val="00730DEC"/>
    <w:rsid w:val="00731414"/>
    <w:rsid w:val="007404AB"/>
    <w:rsid w:val="00751EDB"/>
    <w:rsid w:val="00753243"/>
    <w:rsid w:val="00753B5B"/>
    <w:rsid w:val="0075601D"/>
    <w:rsid w:val="0076396B"/>
    <w:rsid w:val="00765529"/>
    <w:rsid w:val="007669F4"/>
    <w:rsid w:val="00784950"/>
    <w:rsid w:val="00786635"/>
    <w:rsid w:val="007909EB"/>
    <w:rsid w:val="007929B2"/>
    <w:rsid w:val="00796FB4"/>
    <w:rsid w:val="007B5629"/>
    <w:rsid w:val="007C052F"/>
    <w:rsid w:val="007C397F"/>
    <w:rsid w:val="007C6015"/>
    <w:rsid w:val="007D22A2"/>
    <w:rsid w:val="007D3509"/>
    <w:rsid w:val="007D4BF5"/>
    <w:rsid w:val="007E0505"/>
    <w:rsid w:val="007E65D3"/>
    <w:rsid w:val="007F5F54"/>
    <w:rsid w:val="007F66C5"/>
    <w:rsid w:val="007F7192"/>
    <w:rsid w:val="008003D4"/>
    <w:rsid w:val="008011D2"/>
    <w:rsid w:val="008211F5"/>
    <w:rsid w:val="00826B10"/>
    <w:rsid w:val="0083304D"/>
    <w:rsid w:val="00843934"/>
    <w:rsid w:val="008447A6"/>
    <w:rsid w:val="00855650"/>
    <w:rsid w:val="008576ED"/>
    <w:rsid w:val="008615B3"/>
    <w:rsid w:val="00863A32"/>
    <w:rsid w:val="00866A72"/>
    <w:rsid w:val="0086703C"/>
    <w:rsid w:val="00867BF8"/>
    <w:rsid w:val="00870CC8"/>
    <w:rsid w:val="00871D69"/>
    <w:rsid w:val="00884EF2"/>
    <w:rsid w:val="00886701"/>
    <w:rsid w:val="00886FEC"/>
    <w:rsid w:val="00890675"/>
    <w:rsid w:val="0089357E"/>
    <w:rsid w:val="008953FB"/>
    <w:rsid w:val="008A1121"/>
    <w:rsid w:val="008B21E0"/>
    <w:rsid w:val="008C01F1"/>
    <w:rsid w:val="008C071D"/>
    <w:rsid w:val="008C64F0"/>
    <w:rsid w:val="008C78B5"/>
    <w:rsid w:val="008D1139"/>
    <w:rsid w:val="008D3C0F"/>
    <w:rsid w:val="008D66C0"/>
    <w:rsid w:val="008E2C36"/>
    <w:rsid w:val="008F0E11"/>
    <w:rsid w:val="008F3CBB"/>
    <w:rsid w:val="00912EBB"/>
    <w:rsid w:val="0091597E"/>
    <w:rsid w:val="00926DC5"/>
    <w:rsid w:val="009436EB"/>
    <w:rsid w:val="00944F27"/>
    <w:rsid w:val="009500DD"/>
    <w:rsid w:val="009504FF"/>
    <w:rsid w:val="009528EC"/>
    <w:rsid w:val="00952B99"/>
    <w:rsid w:val="009576E7"/>
    <w:rsid w:val="009579D3"/>
    <w:rsid w:val="00962398"/>
    <w:rsid w:val="009630F1"/>
    <w:rsid w:val="00963129"/>
    <w:rsid w:val="00963EAA"/>
    <w:rsid w:val="00965EE3"/>
    <w:rsid w:val="009676E3"/>
    <w:rsid w:val="009867B6"/>
    <w:rsid w:val="009902B8"/>
    <w:rsid w:val="009906DD"/>
    <w:rsid w:val="00991510"/>
    <w:rsid w:val="009B0857"/>
    <w:rsid w:val="009B632B"/>
    <w:rsid w:val="009B687B"/>
    <w:rsid w:val="009C4491"/>
    <w:rsid w:val="009C795C"/>
    <w:rsid w:val="009D5C2F"/>
    <w:rsid w:val="009E23B5"/>
    <w:rsid w:val="009E5806"/>
    <w:rsid w:val="009F4C94"/>
    <w:rsid w:val="00A012FC"/>
    <w:rsid w:val="00A02536"/>
    <w:rsid w:val="00A118E9"/>
    <w:rsid w:val="00A16075"/>
    <w:rsid w:val="00A22EF5"/>
    <w:rsid w:val="00A3316E"/>
    <w:rsid w:val="00A3620F"/>
    <w:rsid w:val="00A3775B"/>
    <w:rsid w:val="00A3780F"/>
    <w:rsid w:val="00A44C1F"/>
    <w:rsid w:val="00A504D8"/>
    <w:rsid w:val="00A55118"/>
    <w:rsid w:val="00A567A9"/>
    <w:rsid w:val="00A57F92"/>
    <w:rsid w:val="00A61248"/>
    <w:rsid w:val="00A67FA7"/>
    <w:rsid w:val="00A75DA5"/>
    <w:rsid w:val="00A8038C"/>
    <w:rsid w:val="00AA1C54"/>
    <w:rsid w:val="00AA40CB"/>
    <w:rsid w:val="00AA4EAF"/>
    <w:rsid w:val="00AB2003"/>
    <w:rsid w:val="00AB51B9"/>
    <w:rsid w:val="00AC18BA"/>
    <w:rsid w:val="00AC7A51"/>
    <w:rsid w:val="00AD10D9"/>
    <w:rsid w:val="00AE3362"/>
    <w:rsid w:val="00AF0048"/>
    <w:rsid w:val="00B14FB6"/>
    <w:rsid w:val="00B41079"/>
    <w:rsid w:val="00B4609A"/>
    <w:rsid w:val="00B66EC4"/>
    <w:rsid w:val="00B71733"/>
    <w:rsid w:val="00B7287F"/>
    <w:rsid w:val="00B82315"/>
    <w:rsid w:val="00B84331"/>
    <w:rsid w:val="00B928CD"/>
    <w:rsid w:val="00B967F2"/>
    <w:rsid w:val="00BA5521"/>
    <w:rsid w:val="00BB01EE"/>
    <w:rsid w:val="00BC7186"/>
    <w:rsid w:val="00BD2048"/>
    <w:rsid w:val="00BD2351"/>
    <w:rsid w:val="00BD72DF"/>
    <w:rsid w:val="00BE0C65"/>
    <w:rsid w:val="00BE32D1"/>
    <w:rsid w:val="00BE3B1E"/>
    <w:rsid w:val="00BE4633"/>
    <w:rsid w:val="00BE63C8"/>
    <w:rsid w:val="00BF0BE9"/>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46CAB"/>
    <w:rsid w:val="00C60E60"/>
    <w:rsid w:val="00C62E3C"/>
    <w:rsid w:val="00C63A68"/>
    <w:rsid w:val="00C66719"/>
    <w:rsid w:val="00C72D25"/>
    <w:rsid w:val="00C83D32"/>
    <w:rsid w:val="00C84D17"/>
    <w:rsid w:val="00C85FB2"/>
    <w:rsid w:val="00C9139A"/>
    <w:rsid w:val="00CA08E1"/>
    <w:rsid w:val="00CA0B05"/>
    <w:rsid w:val="00CB452F"/>
    <w:rsid w:val="00CB4C8D"/>
    <w:rsid w:val="00CD17F8"/>
    <w:rsid w:val="00CD5305"/>
    <w:rsid w:val="00CE1A68"/>
    <w:rsid w:val="00CF207D"/>
    <w:rsid w:val="00CF3F55"/>
    <w:rsid w:val="00CF7E07"/>
    <w:rsid w:val="00D032A8"/>
    <w:rsid w:val="00D1146E"/>
    <w:rsid w:val="00D170C3"/>
    <w:rsid w:val="00D30E36"/>
    <w:rsid w:val="00D31FBD"/>
    <w:rsid w:val="00D32C9E"/>
    <w:rsid w:val="00D34678"/>
    <w:rsid w:val="00D3717A"/>
    <w:rsid w:val="00D43F68"/>
    <w:rsid w:val="00D44CBB"/>
    <w:rsid w:val="00D51F64"/>
    <w:rsid w:val="00D60E26"/>
    <w:rsid w:val="00D61059"/>
    <w:rsid w:val="00D625BB"/>
    <w:rsid w:val="00D711F4"/>
    <w:rsid w:val="00D72DD5"/>
    <w:rsid w:val="00D75666"/>
    <w:rsid w:val="00D8105E"/>
    <w:rsid w:val="00D83E34"/>
    <w:rsid w:val="00D85C8C"/>
    <w:rsid w:val="00D86CE5"/>
    <w:rsid w:val="00D87537"/>
    <w:rsid w:val="00D9047C"/>
    <w:rsid w:val="00DA24E3"/>
    <w:rsid w:val="00DA2FFE"/>
    <w:rsid w:val="00DA3CE6"/>
    <w:rsid w:val="00DA54B5"/>
    <w:rsid w:val="00DA71FC"/>
    <w:rsid w:val="00DB0C84"/>
    <w:rsid w:val="00DB287A"/>
    <w:rsid w:val="00DB5BD7"/>
    <w:rsid w:val="00DB6ED2"/>
    <w:rsid w:val="00DC21A8"/>
    <w:rsid w:val="00DD0F1F"/>
    <w:rsid w:val="00DD1532"/>
    <w:rsid w:val="00DE1D53"/>
    <w:rsid w:val="00DE28F6"/>
    <w:rsid w:val="00DE69DB"/>
    <w:rsid w:val="00DF47ED"/>
    <w:rsid w:val="00DF55FA"/>
    <w:rsid w:val="00E04281"/>
    <w:rsid w:val="00E06E00"/>
    <w:rsid w:val="00E07698"/>
    <w:rsid w:val="00E12E73"/>
    <w:rsid w:val="00E15F39"/>
    <w:rsid w:val="00E17957"/>
    <w:rsid w:val="00E2160C"/>
    <w:rsid w:val="00E21DB6"/>
    <w:rsid w:val="00E23118"/>
    <w:rsid w:val="00E24A9C"/>
    <w:rsid w:val="00E30696"/>
    <w:rsid w:val="00E33D6C"/>
    <w:rsid w:val="00E43E31"/>
    <w:rsid w:val="00E51B66"/>
    <w:rsid w:val="00E53620"/>
    <w:rsid w:val="00E54A42"/>
    <w:rsid w:val="00E57E59"/>
    <w:rsid w:val="00E60537"/>
    <w:rsid w:val="00E62DF2"/>
    <w:rsid w:val="00E7007C"/>
    <w:rsid w:val="00E81122"/>
    <w:rsid w:val="00E83BB5"/>
    <w:rsid w:val="00E866F7"/>
    <w:rsid w:val="00EA5CD3"/>
    <w:rsid w:val="00EB05DF"/>
    <w:rsid w:val="00EB236D"/>
    <w:rsid w:val="00EB5237"/>
    <w:rsid w:val="00EB6055"/>
    <w:rsid w:val="00EC2D0C"/>
    <w:rsid w:val="00EC3808"/>
    <w:rsid w:val="00ED52B1"/>
    <w:rsid w:val="00EE29BA"/>
    <w:rsid w:val="00EE339D"/>
    <w:rsid w:val="00EE3B1B"/>
    <w:rsid w:val="00EE7458"/>
    <w:rsid w:val="00EF556D"/>
    <w:rsid w:val="00EF5EFE"/>
    <w:rsid w:val="00EF6F56"/>
    <w:rsid w:val="00F047FD"/>
    <w:rsid w:val="00F06E52"/>
    <w:rsid w:val="00F1423B"/>
    <w:rsid w:val="00F16604"/>
    <w:rsid w:val="00F245AF"/>
    <w:rsid w:val="00F24868"/>
    <w:rsid w:val="00F30EDA"/>
    <w:rsid w:val="00F31EBB"/>
    <w:rsid w:val="00F3443F"/>
    <w:rsid w:val="00F37401"/>
    <w:rsid w:val="00F4084D"/>
    <w:rsid w:val="00F60EE2"/>
    <w:rsid w:val="00F6181E"/>
    <w:rsid w:val="00F624C0"/>
    <w:rsid w:val="00F74920"/>
    <w:rsid w:val="00F7542E"/>
    <w:rsid w:val="00F8009A"/>
    <w:rsid w:val="00F93AE4"/>
    <w:rsid w:val="00F96C3D"/>
    <w:rsid w:val="00FA341B"/>
    <w:rsid w:val="00FA49E0"/>
    <w:rsid w:val="00FA7924"/>
    <w:rsid w:val="00FC41C0"/>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Torridge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22.861257057945405</c:v>
                </c:pt>
                <c:pt idx="1">
                  <c:v>25.359306348537686</c:v>
                </c:pt>
                <c:pt idx="2">
                  <c:v>34.151695513029999</c:v>
                </c:pt>
              </c:numCache>
            </c:numRef>
          </c:val>
        </c:ser>
        <c:marker val="1"/>
        <c:axId val="160648192"/>
        <c:axId val="160674560"/>
      </c:lineChart>
      <c:catAx>
        <c:axId val="160648192"/>
        <c:scaling>
          <c:orientation val="minMax"/>
        </c:scaling>
        <c:axPos val="b"/>
        <c:numFmt formatCode="General" sourceLinked="1"/>
        <c:tickLblPos val="nextTo"/>
        <c:crossAx val="160674560"/>
        <c:crosses val="autoZero"/>
        <c:auto val="1"/>
        <c:lblAlgn val="ctr"/>
        <c:lblOffset val="100"/>
      </c:catAx>
      <c:valAx>
        <c:axId val="1606745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648192"/>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Torridge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15.2791521391598</c:v>
                </c:pt>
                <c:pt idx="1">
                  <c:v>16.8840567625593</c:v>
                </c:pt>
                <c:pt idx="2">
                  <c:v>17.449210454955686</c:v>
                </c:pt>
              </c:numCache>
            </c:numRef>
          </c:val>
        </c:ser>
        <c:marker val="1"/>
        <c:axId val="161438336"/>
        <c:axId val="161460608"/>
      </c:lineChart>
      <c:catAx>
        <c:axId val="161438336"/>
        <c:scaling>
          <c:orientation val="minMax"/>
        </c:scaling>
        <c:axPos val="b"/>
        <c:numFmt formatCode="General" sourceLinked="1"/>
        <c:tickLblPos val="nextTo"/>
        <c:crossAx val="161460608"/>
        <c:crosses val="autoZero"/>
        <c:auto val="1"/>
        <c:lblAlgn val="ctr"/>
        <c:lblOffset val="100"/>
      </c:catAx>
      <c:valAx>
        <c:axId val="1614606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438336"/>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Torridge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4.1235897435897355</c:v>
                </c:pt>
                <c:pt idx="1">
                  <c:v>3.47041777348467</c:v>
                </c:pt>
                <c:pt idx="2">
                  <c:v>3.3817918377203631</c:v>
                </c:pt>
              </c:numCache>
            </c:numRef>
          </c:val>
        </c:ser>
        <c:axId val="161754112"/>
        <c:axId val="161768192"/>
      </c:barChart>
      <c:catAx>
        <c:axId val="161754112"/>
        <c:scaling>
          <c:orientation val="minMax"/>
        </c:scaling>
        <c:axPos val="b"/>
        <c:numFmt formatCode="General" sourceLinked="1"/>
        <c:tickLblPos val="nextTo"/>
        <c:crossAx val="161768192"/>
        <c:crosses val="autoZero"/>
        <c:auto val="1"/>
        <c:lblAlgn val="ctr"/>
        <c:lblOffset val="100"/>
      </c:catAx>
      <c:valAx>
        <c:axId val="161768192"/>
        <c:scaling>
          <c:orientation val="minMax"/>
        </c:scaling>
        <c:axPos val="l"/>
        <c:majorGridlines/>
        <c:numFmt formatCode="General" sourceLinked="1"/>
        <c:tickLblPos val="nextTo"/>
        <c:txPr>
          <a:bodyPr/>
          <a:lstStyle/>
          <a:p>
            <a:pPr>
              <a:defRPr sz="800"/>
            </a:pPr>
            <a:endParaRPr lang="en-US"/>
          </a:p>
        </c:txPr>
        <c:crossAx val="161754112"/>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Torridge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10.948654457742499</c:v>
                </c:pt>
                <c:pt idx="1">
                  <c:v>11.4090621136111</c:v>
                </c:pt>
                <c:pt idx="2">
                  <c:v>11.5740579367781</c:v>
                </c:pt>
              </c:numCache>
            </c:numRef>
          </c:val>
        </c:ser>
        <c:marker val="1"/>
        <c:axId val="161790976"/>
        <c:axId val="161682176"/>
      </c:lineChart>
      <c:catAx>
        <c:axId val="161790976"/>
        <c:scaling>
          <c:orientation val="minMax"/>
        </c:scaling>
        <c:axPos val="b"/>
        <c:numFmt formatCode="General" sourceLinked="1"/>
        <c:tickLblPos val="nextTo"/>
        <c:crossAx val="161682176"/>
        <c:crosses val="autoZero"/>
        <c:auto val="1"/>
        <c:lblAlgn val="ctr"/>
        <c:lblOffset val="100"/>
      </c:catAx>
      <c:valAx>
        <c:axId val="16168217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790976"/>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Torridge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4.9797435897436007</c:v>
                </c:pt>
                <c:pt idx="1">
                  <c:v>4.4805602511470699</c:v>
                </c:pt>
                <c:pt idx="2">
                  <c:v>4.4337116638493104</c:v>
                </c:pt>
              </c:numCache>
            </c:numRef>
          </c:val>
        </c:ser>
        <c:axId val="161717632"/>
        <c:axId val="161723520"/>
      </c:barChart>
      <c:catAx>
        <c:axId val="161717632"/>
        <c:scaling>
          <c:orientation val="minMax"/>
        </c:scaling>
        <c:axPos val="b"/>
        <c:numFmt formatCode="General" sourceLinked="1"/>
        <c:tickLblPos val="nextTo"/>
        <c:crossAx val="161723520"/>
        <c:crosses val="autoZero"/>
        <c:auto val="1"/>
        <c:lblAlgn val="ctr"/>
        <c:lblOffset val="100"/>
      </c:catAx>
      <c:valAx>
        <c:axId val="161723520"/>
        <c:scaling>
          <c:orientation val="minMax"/>
        </c:scaling>
        <c:axPos val="l"/>
        <c:majorGridlines/>
        <c:numFmt formatCode="General" sourceLinked="1"/>
        <c:tickLblPos val="nextTo"/>
        <c:txPr>
          <a:bodyPr/>
          <a:lstStyle/>
          <a:p>
            <a:pPr>
              <a:defRPr sz="800"/>
            </a:pPr>
            <a:endParaRPr lang="en-US"/>
          </a:p>
        </c:txPr>
        <c:crossAx val="161717632"/>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Torridge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8.3238766919141494</c:v>
                </c:pt>
                <c:pt idx="1">
                  <c:v>8.5681338564853267</c:v>
                </c:pt>
                <c:pt idx="2">
                  <c:v>8.6824563077807113</c:v>
                </c:pt>
              </c:numCache>
            </c:numRef>
          </c:val>
        </c:ser>
        <c:marker val="1"/>
        <c:axId val="161820032"/>
        <c:axId val="161830016"/>
      </c:lineChart>
      <c:catAx>
        <c:axId val="161820032"/>
        <c:scaling>
          <c:orientation val="minMax"/>
        </c:scaling>
        <c:axPos val="b"/>
        <c:numFmt formatCode="General" sourceLinked="1"/>
        <c:tickLblPos val="nextTo"/>
        <c:crossAx val="161830016"/>
        <c:crosses val="autoZero"/>
        <c:auto val="1"/>
        <c:lblAlgn val="ctr"/>
        <c:lblOffset val="100"/>
      </c:catAx>
      <c:valAx>
        <c:axId val="1618300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20032"/>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Torridge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9.9610256410256408</c:v>
                </c:pt>
                <c:pt idx="1">
                  <c:v>9.9603960396039781</c:v>
                </c:pt>
                <c:pt idx="2">
                  <c:v>9.9471142236174739</c:v>
                </c:pt>
              </c:numCache>
            </c:numRef>
          </c:val>
        </c:ser>
        <c:axId val="161865728"/>
        <c:axId val="161867264"/>
      </c:barChart>
      <c:catAx>
        <c:axId val="161865728"/>
        <c:scaling>
          <c:orientation val="minMax"/>
        </c:scaling>
        <c:axPos val="b"/>
        <c:numFmt formatCode="General" sourceLinked="1"/>
        <c:tickLblPos val="nextTo"/>
        <c:crossAx val="161867264"/>
        <c:crosses val="autoZero"/>
        <c:auto val="1"/>
        <c:lblAlgn val="ctr"/>
        <c:lblOffset val="100"/>
      </c:catAx>
      <c:valAx>
        <c:axId val="161867264"/>
        <c:scaling>
          <c:orientation val="minMax"/>
        </c:scaling>
        <c:axPos val="l"/>
        <c:majorGridlines/>
        <c:numFmt formatCode="General" sourceLinked="1"/>
        <c:tickLblPos val="nextTo"/>
        <c:txPr>
          <a:bodyPr/>
          <a:lstStyle/>
          <a:p>
            <a:pPr>
              <a:defRPr sz="800"/>
            </a:pPr>
            <a:endParaRPr lang="en-US"/>
          </a:p>
        </c:txPr>
        <c:crossAx val="161865728"/>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Torridge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32.679520055785098</c:v>
                </c:pt>
                <c:pt idx="1">
                  <c:v>36.640291880913594</c:v>
                </c:pt>
                <c:pt idx="2">
                  <c:v>36.91107157005824</c:v>
                </c:pt>
              </c:numCache>
            </c:numRef>
          </c:val>
        </c:ser>
        <c:marker val="1"/>
        <c:axId val="161923072"/>
        <c:axId val="161924608"/>
      </c:lineChart>
      <c:catAx>
        <c:axId val="161923072"/>
        <c:scaling>
          <c:orientation val="minMax"/>
        </c:scaling>
        <c:axPos val="b"/>
        <c:numFmt formatCode="General" sourceLinked="1"/>
        <c:tickLblPos val="nextTo"/>
        <c:crossAx val="161924608"/>
        <c:crosses val="autoZero"/>
        <c:auto val="1"/>
        <c:lblAlgn val="ctr"/>
        <c:lblOffset val="100"/>
      </c:catAx>
      <c:valAx>
        <c:axId val="1619246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923072"/>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Torridge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0.60041103934233697</c:v>
                </c:pt>
                <c:pt idx="1">
                  <c:v>0.60304004676995004</c:v>
                </c:pt>
                <c:pt idx="2">
                  <c:v>0.55334697456884063</c:v>
                </c:pt>
              </c:numCache>
            </c:numRef>
          </c:val>
        </c:ser>
        <c:axId val="162041856"/>
        <c:axId val="162043392"/>
      </c:barChart>
      <c:catAx>
        <c:axId val="162041856"/>
        <c:scaling>
          <c:orientation val="minMax"/>
        </c:scaling>
        <c:axPos val="b"/>
        <c:numFmt formatCode="General" sourceLinked="1"/>
        <c:tickLblPos val="nextTo"/>
        <c:crossAx val="162043392"/>
        <c:crosses val="autoZero"/>
        <c:auto val="1"/>
        <c:lblAlgn val="ctr"/>
        <c:lblOffset val="100"/>
      </c:catAx>
      <c:valAx>
        <c:axId val="162043392"/>
        <c:scaling>
          <c:orientation val="minMax"/>
        </c:scaling>
        <c:axPos val="l"/>
        <c:majorGridlines/>
        <c:numFmt formatCode="General" sourceLinked="1"/>
        <c:tickLblPos val="nextTo"/>
        <c:txPr>
          <a:bodyPr/>
          <a:lstStyle/>
          <a:p>
            <a:pPr>
              <a:defRPr sz="800"/>
            </a:pPr>
            <a:endParaRPr lang="en-US"/>
          </a:p>
        </c:txPr>
        <c:crossAx val="162041856"/>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Torridge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23.222638541074474</c:v>
                </c:pt>
                <c:pt idx="1">
                  <c:v>23.641434694031499</c:v>
                </c:pt>
                <c:pt idx="2">
                  <c:v>23.5438479523906</c:v>
                </c:pt>
              </c:numCache>
            </c:numRef>
          </c:val>
        </c:ser>
        <c:marker val="1"/>
        <c:axId val="161947648"/>
        <c:axId val="161949184"/>
      </c:lineChart>
      <c:catAx>
        <c:axId val="161947648"/>
        <c:scaling>
          <c:orientation val="minMax"/>
        </c:scaling>
        <c:axPos val="b"/>
        <c:numFmt formatCode="General" sourceLinked="1"/>
        <c:tickLblPos val="nextTo"/>
        <c:crossAx val="161949184"/>
        <c:crosses val="autoZero"/>
        <c:auto val="1"/>
        <c:lblAlgn val="ctr"/>
        <c:lblOffset val="100"/>
      </c:catAx>
      <c:valAx>
        <c:axId val="1619491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947648"/>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Torridge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0.68819729888432202</c:v>
                </c:pt>
                <c:pt idx="1">
                  <c:v>0.69774919614148045</c:v>
                </c:pt>
                <c:pt idx="2">
                  <c:v>0.70154925460391793</c:v>
                </c:pt>
              </c:numCache>
            </c:numRef>
          </c:val>
        </c:ser>
        <c:axId val="161980800"/>
        <c:axId val="161982336"/>
      </c:barChart>
      <c:catAx>
        <c:axId val="161980800"/>
        <c:scaling>
          <c:orientation val="minMax"/>
        </c:scaling>
        <c:axPos val="b"/>
        <c:numFmt formatCode="General" sourceLinked="1"/>
        <c:tickLblPos val="nextTo"/>
        <c:crossAx val="161982336"/>
        <c:crosses val="autoZero"/>
        <c:auto val="1"/>
        <c:lblAlgn val="ctr"/>
        <c:lblOffset val="100"/>
      </c:catAx>
      <c:valAx>
        <c:axId val="161982336"/>
        <c:scaling>
          <c:orientation val="minMax"/>
        </c:scaling>
        <c:axPos val="l"/>
        <c:majorGridlines/>
        <c:numFmt formatCode="General" sourceLinked="1"/>
        <c:tickLblPos val="nextTo"/>
        <c:txPr>
          <a:bodyPr/>
          <a:lstStyle/>
          <a:p>
            <a:pPr>
              <a:defRPr sz="800"/>
            </a:pPr>
            <a:endParaRPr lang="en-US"/>
          </a:p>
        </c:txPr>
        <c:crossAx val="161980800"/>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Torridge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15.201165612190888</c:v>
                </c:pt>
                <c:pt idx="1">
                  <c:v>15.645786875422115</c:v>
                </c:pt>
                <c:pt idx="2">
                  <c:v>16.179025847005299</c:v>
                </c:pt>
              </c:numCache>
            </c:numRef>
          </c:val>
        </c:ser>
        <c:marker val="1"/>
        <c:axId val="161533952"/>
        <c:axId val="161535488"/>
      </c:lineChart>
      <c:catAx>
        <c:axId val="161533952"/>
        <c:scaling>
          <c:orientation val="minMax"/>
        </c:scaling>
        <c:axPos val="b"/>
        <c:numFmt formatCode="General" sourceLinked="1"/>
        <c:tickLblPos val="nextTo"/>
        <c:crossAx val="161535488"/>
        <c:crosses val="autoZero"/>
        <c:auto val="1"/>
        <c:lblAlgn val="ctr"/>
        <c:lblOffset val="100"/>
      </c:catAx>
      <c:valAx>
        <c:axId val="1615354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533952"/>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Torridge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12.840037026225611</c:v>
                </c:pt>
                <c:pt idx="1">
                  <c:v>13.199036595487819</c:v>
                </c:pt>
                <c:pt idx="2">
                  <c:v>13.402483791809619</c:v>
                </c:pt>
              </c:numCache>
            </c:numRef>
          </c:val>
        </c:ser>
        <c:marker val="1"/>
        <c:axId val="162087296"/>
        <c:axId val="162088832"/>
      </c:lineChart>
      <c:catAx>
        <c:axId val="162087296"/>
        <c:scaling>
          <c:orientation val="minMax"/>
        </c:scaling>
        <c:axPos val="b"/>
        <c:numFmt formatCode="General" sourceLinked="1"/>
        <c:tickLblPos val="nextTo"/>
        <c:crossAx val="162088832"/>
        <c:crosses val="autoZero"/>
        <c:auto val="1"/>
        <c:lblAlgn val="ctr"/>
        <c:lblOffset val="100"/>
      </c:catAx>
      <c:valAx>
        <c:axId val="16208883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087296"/>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Torridge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3.4853200234879602</c:v>
                </c:pt>
                <c:pt idx="1">
                  <c:v>3.5486699795381464</c:v>
                </c:pt>
                <c:pt idx="2">
                  <c:v>3.6755334697456901</c:v>
                </c:pt>
              </c:numCache>
            </c:numRef>
          </c:val>
        </c:ser>
        <c:axId val="162145024"/>
        <c:axId val="162146560"/>
      </c:barChart>
      <c:catAx>
        <c:axId val="162145024"/>
        <c:scaling>
          <c:orientation val="minMax"/>
        </c:scaling>
        <c:axPos val="b"/>
        <c:numFmt formatCode="General" sourceLinked="1"/>
        <c:tickLblPos val="nextTo"/>
        <c:crossAx val="162146560"/>
        <c:crosses val="autoZero"/>
        <c:auto val="1"/>
        <c:lblAlgn val="ctr"/>
        <c:lblOffset val="100"/>
      </c:catAx>
      <c:valAx>
        <c:axId val="162146560"/>
        <c:scaling>
          <c:orientation val="minMax"/>
        </c:scaling>
        <c:axPos val="l"/>
        <c:majorGridlines/>
        <c:numFmt formatCode="General" sourceLinked="1"/>
        <c:tickLblPos val="nextTo"/>
        <c:txPr>
          <a:bodyPr/>
          <a:lstStyle/>
          <a:p>
            <a:pPr>
              <a:defRPr sz="800"/>
            </a:pPr>
            <a:endParaRPr lang="en-US"/>
          </a:p>
        </c:txPr>
        <c:crossAx val="162145024"/>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Torridge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43.362832343130236</c:v>
                </c:pt>
                <c:pt idx="1">
                  <c:v>48.749080234819502</c:v>
                </c:pt>
                <c:pt idx="2">
                  <c:v>49.141068212759102</c:v>
                </c:pt>
              </c:numCache>
            </c:numRef>
          </c:val>
        </c:ser>
        <c:marker val="1"/>
        <c:axId val="162185984"/>
        <c:axId val="162187520"/>
      </c:lineChart>
      <c:catAx>
        <c:axId val="162185984"/>
        <c:scaling>
          <c:orientation val="minMax"/>
        </c:scaling>
        <c:axPos val="b"/>
        <c:numFmt formatCode="General" sourceLinked="1"/>
        <c:tickLblPos val="nextTo"/>
        <c:crossAx val="162187520"/>
        <c:crosses val="autoZero"/>
        <c:auto val="1"/>
        <c:lblAlgn val="ctr"/>
        <c:lblOffset val="100"/>
      </c:catAx>
      <c:valAx>
        <c:axId val="1621875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185984"/>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Torridge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0.42081911262798627</c:v>
                </c:pt>
                <c:pt idx="1">
                  <c:v>0.36333578251285842</c:v>
                </c:pt>
                <c:pt idx="2">
                  <c:v>0.41623806024981641</c:v>
                </c:pt>
              </c:numCache>
            </c:numRef>
          </c:val>
        </c:ser>
        <c:axId val="162231424"/>
        <c:axId val="162232960"/>
      </c:barChart>
      <c:catAx>
        <c:axId val="162231424"/>
        <c:scaling>
          <c:orientation val="minMax"/>
        </c:scaling>
        <c:axPos val="b"/>
        <c:numFmt formatCode="General" sourceLinked="1"/>
        <c:tickLblPos val="nextTo"/>
        <c:crossAx val="162232960"/>
        <c:crosses val="autoZero"/>
        <c:auto val="1"/>
        <c:lblAlgn val="ctr"/>
        <c:lblOffset val="100"/>
      </c:catAx>
      <c:valAx>
        <c:axId val="162232960"/>
        <c:scaling>
          <c:orientation val="minMax"/>
        </c:scaling>
        <c:axPos val="l"/>
        <c:majorGridlines/>
        <c:numFmt formatCode="General" sourceLinked="1"/>
        <c:tickLblPos val="nextTo"/>
        <c:txPr>
          <a:bodyPr/>
          <a:lstStyle/>
          <a:p>
            <a:pPr>
              <a:defRPr sz="800"/>
            </a:pPr>
            <a:endParaRPr lang="en-US"/>
          </a:p>
        </c:txPr>
        <c:crossAx val="162231424"/>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Torridge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36.799599471492897</c:v>
                </c:pt>
                <c:pt idx="1">
                  <c:v>37.393952614502403</c:v>
                </c:pt>
                <c:pt idx="2">
                  <c:v>37.472221162232238</c:v>
                </c:pt>
              </c:numCache>
            </c:numRef>
          </c:val>
        </c:ser>
        <c:marker val="1"/>
        <c:axId val="162284672"/>
        <c:axId val="162286208"/>
      </c:lineChart>
      <c:catAx>
        <c:axId val="162284672"/>
        <c:scaling>
          <c:orientation val="minMax"/>
        </c:scaling>
        <c:axPos val="b"/>
        <c:numFmt formatCode="General" sourceLinked="1"/>
        <c:tickLblPos val="nextTo"/>
        <c:crossAx val="162286208"/>
        <c:crosses val="autoZero"/>
        <c:auto val="1"/>
        <c:lblAlgn val="ctr"/>
        <c:lblOffset val="100"/>
      </c:catAx>
      <c:valAx>
        <c:axId val="16228620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284672"/>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Torridge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0.48771331058020501</c:v>
                </c:pt>
                <c:pt idx="1">
                  <c:v>0.48934606906686362</c:v>
                </c:pt>
                <c:pt idx="2">
                  <c:v>0.48934606906686362</c:v>
                </c:pt>
              </c:numCache>
            </c:numRef>
          </c:val>
        </c:ser>
        <c:axId val="162326016"/>
        <c:axId val="162327552"/>
      </c:barChart>
      <c:catAx>
        <c:axId val="162326016"/>
        <c:scaling>
          <c:orientation val="minMax"/>
        </c:scaling>
        <c:axPos val="b"/>
        <c:numFmt formatCode="General" sourceLinked="1"/>
        <c:tickLblPos val="nextTo"/>
        <c:crossAx val="162327552"/>
        <c:crosses val="autoZero"/>
        <c:auto val="1"/>
        <c:lblAlgn val="ctr"/>
        <c:lblOffset val="100"/>
      </c:catAx>
      <c:valAx>
        <c:axId val="162327552"/>
        <c:scaling>
          <c:orientation val="minMax"/>
        </c:scaling>
        <c:axPos val="l"/>
        <c:majorGridlines/>
        <c:numFmt formatCode="General" sourceLinked="1"/>
        <c:tickLblPos val="nextTo"/>
        <c:txPr>
          <a:bodyPr/>
          <a:lstStyle/>
          <a:p>
            <a:pPr>
              <a:defRPr sz="800"/>
            </a:pPr>
            <a:endParaRPr lang="en-US"/>
          </a:p>
        </c:txPr>
        <c:crossAx val="162326016"/>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Torridge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17.070009064511702</c:v>
                </c:pt>
                <c:pt idx="1">
                  <c:v>17.560432354938477</c:v>
                </c:pt>
                <c:pt idx="2">
                  <c:v>18.383384142668199</c:v>
                </c:pt>
              </c:numCache>
            </c:numRef>
          </c:val>
        </c:ser>
        <c:marker val="1"/>
        <c:axId val="162375168"/>
        <c:axId val="162376704"/>
      </c:lineChart>
      <c:catAx>
        <c:axId val="162375168"/>
        <c:scaling>
          <c:orientation val="minMax"/>
        </c:scaling>
        <c:axPos val="b"/>
        <c:numFmt formatCode="General" sourceLinked="1"/>
        <c:tickLblPos val="nextTo"/>
        <c:crossAx val="162376704"/>
        <c:crosses val="autoZero"/>
        <c:auto val="1"/>
        <c:lblAlgn val="ctr"/>
        <c:lblOffset val="100"/>
      </c:catAx>
      <c:valAx>
        <c:axId val="16237670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375168"/>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Torridge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2.1255972696245728</c:v>
                </c:pt>
                <c:pt idx="1">
                  <c:v>2.1186627479794322</c:v>
                </c:pt>
                <c:pt idx="2">
                  <c:v>2.0525349008082276</c:v>
                </c:pt>
              </c:numCache>
            </c:numRef>
          </c:val>
        </c:ser>
        <c:axId val="162482432"/>
        <c:axId val="162504704"/>
      </c:barChart>
      <c:catAx>
        <c:axId val="162482432"/>
        <c:scaling>
          <c:orientation val="minMax"/>
        </c:scaling>
        <c:axPos val="b"/>
        <c:numFmt formatCode="General" sourceLinked="1"/>
        <c:tickLblPos val="nextTo"/>
        <c:crossAx val="162504704"/>
        <c:crosses val="autoZero"/>
        <c:auto val="1"/>
        <c:lblAlgn val="ctr"/>
        <c:lblOffset val="100"/>
      </c:catAx>
      <c:valAx>
        <c:axId val="162504704"/>
        <c:scaling>
          <c:orientation val="minMax"/>
        </c:scaling>
        <c:axPos val="l"/>
        <c:majorGridlines/>
        <c:numFmt formatCode="General" sourceLinked="1"/>
        <c:tickLblPos val="nextTo"/>
        <c:txPr>
          <a:bodyPr/>
          <a:lstStyle/>
          <a:p>
            <a:pPr>
              <a:defRPr sz="800"/>
            </a:pPr>
            <a:endParaRPr lang="en-US"/>
          </a:p>
        </c:txPr>
        <c:crossAx val="162482432"/>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Torridge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22.641014086329989</c:v>
                </c:pt>
                <c:pt idx="1">
                  <c:v>24.351044869397501</c:v>
                </c:pt>
              </c:numCache>
            </c:numRef>
          </c:val>
        </c:ser>
        <c:marker val="1"/>
        <c:axId val="162523392"/>
        <c:axId val="162398208"/>
      </c:lineChart>
      <c:catAx>
        <c:axId val="162523392"/>
        <c:scaling>
          <c:orientation val="minMax"/>
        </c:scaling>
        <c:axPos val="b"/>
        <c:numFmt formatCode="General" sourceLinked="1"/>
        <c:tickLblPos val="nextTo"/>
        <c:crossAx val="162398208"/>
        <c:crosses val="autoZero"/>
        <c:auto val="1"/>
        <c:lblAlgn val="ctr"/>
        <c:lblOffset val="100"/>
      </c:catAx>
      <c:valAx>
        <c:axId val="1623982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523392"/>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Torridge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1.92249376903905</c:v>
                </c:pt>
                <c:pt idx="1">
                  <c:v>1.8018347358256288</c:v>
                </c:pt>
              </c:numCache>
            </c:numRef>
          </c:val>
        </c:ser>
        <c:axId val="162441856"/>
        <c:axId val="162451840"/>
      </c:barChart>
      <c:catAx>
        <c:axId val="162441856"/>
        <c:scaling>
          <c:orientation val="minMax"/>
        </c:scaling>
        <c:axPos val="b"/>
        <c:numFmt formatCode="General" sourceLinked="1"/>
        <c:tickLblPos val="nextTo"/>
        <c:crossAx val="162451840"/>
        <c:crosses val="autoZero"/>
        <c:auto val="1"/>
        <c:lblAlgn val="ctr"/>
        <c:lblOffset val="100"/>
      </c:catAx>
      <c:valAx>
        <c:axId val="162451840"/>
        <c:scaling>
          <c:orientation val="minMax"/>
        </c:scaling>
        <c:axPos val="l"/>
        <c:majorGridlines/>
        <c:numFmt formatCode="General" sourceLinked="1"/>
        <c:tickLblPos val="nextTo"/>
        <c:txPr>
          <a:bodyPr/>
          <a:lstStyle/>
          <a:p>
            <a:pPr>
              <a:defRPr sz="800"/>
            </a:pPr>
            <a:endParaRPr lang="en-US"/>
          </a:p>
        </c:txPr>
        <c:crossAx val="162441856"/>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Torridge</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10.1817021337773</c:v>
                </c:pt>
                <c:pt idx="1">
                  <c:v>10.191593899248712</c:v>
                </c:pt>
                <c:pt idx="2">
                  <c:v>10.5695306877905</c:v>
                </c:pt>
              </c:numCache>
            </c:numRef>
          </c:val>
        </c:ser>
        <c:marker val="1"/>
        <c:axId val="130457984"/>
        <c:axId val="130459520"/>
      </c:lineChart>
      <c:catAx>
        <c:axId val="130457984"/>
        <c:scaling>
          <c:orientation val="minMax"/>
        </c:scaling>
        <c:axPos val="b"/>
        <c:numFmt formatCode="General" sourceLinked="1"/>
        <c:tickLblPos val="nextTo"/>
        <c:crossAx val="130459520"/>
        <c:crosses val="autoZero"/>
        <c:auto val="1"/>
        <c:lblAlgn val="ctr"/>
        <c:lblOffset val="100"/>
      </c:catAx>
      <c:valAx>
        <c:axId val="130459520"/>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0457984"/>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Torridge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15.619782144448402</c:v>
                </c:pt>
                <c:pt idx="1">
                  <c:v>16.047569003244501</c:v>
                </c:pt>
              </c:numCache>
            </c:numRef>
          </c:val>
        </c:ser>
        <c:marker val="1"/>
        <c:axId val="162548352"/>
        <c:axId val="162554240"/>
      </c:lineChart>
      <c:catAx>
        <c:axId val="162548352"/>
        <c:scaling>
          <c:orientation val="minMax"/>
        </c:scaling>
        <c:axPos val="b"/>
        <c:numFmt formatCode="General" sourceLinked="1"/>
        <c:tickLblPos val="nextTo"/>
        <c:crossAx val="162554240"/>
        <c:crosses val="autoZero"/>
        <c:auto val="1"/>
        <c:lblAlgn val="ctr"/>
        <c:lblOffset val="100"/>
      </c:catAx>
      <c:valAx>
        <c:axId val="1625542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548352"/>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Torridge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1.9481791747438422</c:v>
                </c:pt>
                <c:pt idx="1">
                  <c:v>1.9505449027452111</c:v>
                </c:pt>
              </c:numCache>
            </c:numRef>
          </c:val>
        </c:ser>
        <c:axId val="162593792"/>
        <c:axId val="162611968"/>
      </c:barChart>
      <c:catAx>
        <c:axId val="162593792"/>
        <c:scaling>
          <c:orientation val="minMax"/>
        </c:scaling>
        <c:axPos val="b"/>
        <c:numFmt formatCode="General" sourceLinked="1"/>
        <c:tickLblPos val="nextTo"/>
        <c:crossAx val="162611968"/>
        <c:crosses val="autoZero"/>
        <c:auto val="1"/>
        <c:lblAlgn val="ctr"/>
        <c:lblOffset val="100"/>
      </c:catAx>
      <c:valAx>
        <c:axId val="162611968"/>
        <c:scaling>
          <c:orientation val="minMax"/>
        </c:scaling>
        <c:axPos val="l"/>
        <c:majorGridlines/>
        <c:numFmt formatCode="General" sourceLinked="1"/>
        <c:tickLblPos val="nextTo"/>
        <c:txPr>
          <a:bodyPr/>
          <a:lstStyle/>
          <a:p>
            <a:pPr>
              <a:defRPr sz="800"/>
            </a:pPr>
            <a:endParaRPr lang="en-US"/>
          </a:p>
        </c:txPr>
        <c:crossAx val="162593792"/>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Torridge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10.110153452569</c:v>
                </c:pt>
                <c:pt idx="1">
                  <c:v>9.9673859503508684</c:v>
                </c:pt>
              </c:numCache>
            </c:numRef>
          </c:val>
        </c:ser>
        <c:marker val="1"/>
        <c:axId val="162642944"/>
        <c:axId val="162648832"/>
      </c:lineChart>
      <c:catAx>
        <c:axId val="162642944"/>
        <c:scaling>
          <c:orientation val="minMax"/>
        </c:scaling>
        <c:axPos val="b"/>
        <c:numFmt formatCode="General" sourceLinked="1"/>
        <c:tickLblPos val="nextTo"/>
        <c:crossAx val="162648832"/>
        <c:crosses val="autoZero"/>
        <c:auto val="1"/>
        <c:lblAlgn val="ctr"/>
        <c:lblOffset val="100"/>
      </c:catAx>
      <c:valAx>
        <c:axId val="16264883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642944"/>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Torridge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8.7387842702852492</c:v>
                </c:pt>
                <c:pt idx="1">
                  <c:v>8.8619464753759196</c:v>
                </c:pt>
              </c:numCache>
            </c:numRef>
          </c:val>
        </c:ser>
        <c:axId val="162688384"/>
        <c:axId val="162694272"/>
      </c:barChart>
      <c:catAx>
        <c:axId val="162688384"/>
        <c:scaling>
          <c:orientation val="minMax"/>
        </c:scaling>
        <c:axPos val="b"/>
        <c:numFmt formatCode="General" sourceLinked="1"/>
        <c:tickLblPos val="nextTo"/>
        <c:crossAx val="162694272"/>
        <c:crosses val="autoZero"/>
        <c:auto val="1"/>
        <c:lblAlgn val="ctr"/>
        <c:lblOffset val="100"/>
      </c:catAx>
      <c:valAx>
        <c:axId val="162694272"/>
        <c:scaling>
          <c:orientation val="minMax"/>
        </c:scaling>
        <c:axPos val="l"/>
        <c:majorGridlines/>
        <c:numFmt formatCode="General" sourceLinked="1"/>
        <c:tickLblPos val="nextTo"/>
        <c:txPr>
          <a:bodyPr/>
          <a:lstStyle/>
          <a:p>
            <a:pPr>
              <a:defRPr sz="800"/>
            </a:pPr>
            <a:endParaRPr lang="en-US"/>
          </a:p>
        </c:txPr>
        <c:crossAx val="162688384"/>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Torridge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71.918245774708495</c:v>
                </c:pt>
                <c:pt idx="1">
                  <c:v>80.170651249174483</c:v>
                </c:pt>
              </c:numCache>
            </c:numRef>
          </c:val>
        </c:ser>
        <c:marker val="1"/>
        <c:axId val="162742272"/>
        <c:axId val="162743808"/>
      </c:lineChart>
      <c:catAx>
        <c:axId val="162742272"/>
        <c:scaling>
          <c:orientation val="minMax"/>
        </c:scaling>
        <c:axPos val="b"/>
        <c:numFmt formatCode="General" sourceLinked="1"/>
        <c:tickLblPos val="nextTo"/>
        <c:crossAx val="162743808"/>
        <c:crosses val="autoZero"/>
        <c:auto val="1"/>
        <c:lblAlgn val="ctr"/>
        <c:lblOffset val="100"/>
      </c:catAx>
      <c:valAx>
        <c:axId val="1627438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742272"/>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Torridge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2.8489338133481E-2</c:v>
                </c:pt>
                <c:pt idx="1">
                  <c:v>0</c:v>
                </c:pt>
              </c:numCache>
            </c:numRef>
          </c:val>
        </c:ser>
        <c:axId val="162783616"/>
        <c:axId val="162785152"/>
      </c:barChart>
      <c:catAx>
        <c:axId val="162783616"/>
        <c:scaling>
          <c:orientation val="minMax"/>
        </c:scaling>
        <c:axPos val="b"/>
        <c:numFmt formatCode="General" sourceLinked="1"/>
        <c:tickLblPos val="nextTo"/>
        <c:crossAx val="162785152"/>
        <c:crosses val="autoZero"/>
        <c:auto val="1"/>
        <c:lblAlgn val="ctr"/>
        <c:lblOffset val="100"/>
      </c:catAx>
      <c:valAx>
        <c:axId val="162785152"/>
        <c:scaling>
          <c:orientation val="minMax"/>
        </c:scaling>
        <c:axPos val="l"/>
        <c:majorGridlines/>
        <c:numFmt formatCode="General" sourceLinked="1"/>
        <c:tickLblPos val="nextTo"/>
        <c:txPr>
          <a:bodyPr/>
          <a:lstStyle/>
          <a:p>
            <a:pPr>
              <a:defRPr sz="800"/>
            </a:pPr>
            <a:endParaRPr lang="en-US"/>
          </a:p>
        </c:txPr>
        <c:crossAx val="162783616"/>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Torridge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25.826499101230599</c:v>
                </c:pt>
                <c:pt idx="1">
                  <c:v>79.306520787746194</c:v>
                </c:pt>
              </c:numCache>
            </c:numRef>
          </c:val>
        </c:ser>
        <c:marker val="1"/>
        <c:axId val="162873728"/>
        <c:axId val="162875264"/>
      </c:lineChart>
      <c:catAx>
        <c:axId val="162873728"/>
        <c:scaling>
          <c:orientation val="minMax"/>
        </c:scaling>
        <c:axPos val="b"/>
        <c:numFmt formatCode="General" sourceLinked="1"/>
        <c:tickLblPos val="nextTo"/>
        <c:crossAx val="162875264"/>
        <c:crosses val="autoZero"/>
        <c:auto val="1"/>
        <c:lblAlgn val="ctr"/>
        <c:lblOffset val="100"/>
      </c:catAx>
      <c:valAx>
        <c:axId val="1628752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73728"/>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Torridge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0.68675574633065595</c:v>
                </c:pt>
                <c:pt idx="1">
                  <c:v>0</c:v>
                </c:pt>
              </c:numCache>
            </c:numRef>
          </c:val>
        </c:ser>
        <c:axId val="162927360"/>
        <c:axId val="162928896"/>
      </c:barChart>
      <c:catAx>
        <c:axId val="162927360"/>
        <c:scaling>
          <c:orientation val="minMax"/>
        </c:scaling>
        <c:axPos val="b"/>
        <c:numFmt formatCode="General" sourceLinked="1"/>
        <c:tickLblPos val="nextTo"/>
        <c:crossAx val="162928896"/>
        <c:crosses val="autoZero"/>
        <c:auto val="1"/>
        <c:lblAlgn val="ctr"/>
        <c:lblOffset val="100"/>
      </c:catAx>
      <c:valAx>
        <c:axId val="162928896"/>
        <c:scaling>
          <c:orientation val="minMax"/>
        </c:scaling>
        <c:axPos val="l"/>
        <c:majorGridlines/>
        <c:numFmt formatCode="General" sourceLinked="1"/>
        <c:tickLblPos val="nextTo"/>
        <c:txPr>
          <a:bodyPr/>
          <a:lstStyle/>
          <a:p>
            <a:pPr>
              <a:defRPr sz="800"/>
            </a:pPr>
            <a:endParaRPr lang="en-US"/>
          </a:p>
        </c:txPr>
        <c:crossAx val="162927360"/>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Torridge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28.2124782989445</c:v>
                </c:pt>
                <c:pt idx="1">
                  <c:v>30.552896853542599</c:v>
                </c:pt>
              </c:numCache>
            </c:numRef>
          </c:val>
        </c:ser>
        <c:marker val="1"/>
        <c:axId val="162976512"/>
        <c:axId val="162978048"/>
      </c:lineChart>
      <c:catAx>
        <c:axId val="162976512"/>
        <c:scaling>
          <c:orientation val="minMax"/>
        </c:scaling>
        <c:axPos val="b"/>
        <c:numFmt formatCode="General" sourceLinked="1"/>
        <c:tickLblPos val="nextTo"/>
        <c:crossAx val="162978048"/>
        <c:crosses val="autoZero"/>
        <c:auto val="1"/>
        <c:lblAlgn val="ctr"/>
        <c:lblOffset val="100"/>
      </c:catAx>
      <c:valAx>
        <c:axId val="16297804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976512"/>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Torridge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0.71071032954860103</c:v>
                </c:pt>
                <c:pt idx="1">
                  <c:v>0.60108290798730857</c:v>
                </c:pt>
              </c:numCache>
            </c:numRef>
          </c:val>
        </c:ser>
        <c:axId val="163030144"/>
        <c:axId val="163031680"/>
      </c:barChart>
      <c:catAx>
        <c:axId val="163030144"/>
        <c:scaling>
          <c:orientation val="minMax"/>
        </c:scaling>
        <c:axPos val="b"/>
        <c:numFmt formatCode="General" sourceLinked="1"/>
        <c:tickLblPos val="nextTo"/>
        <c:crossAx val="163031680"/>
        <c:crosses val="autoZero"/>
        <c:auto val="1"/>
        <c:lblAlgn val="ctr"/>
        <c:lblOffset val="100"/>
      </c:catAx>
      <c:valAx>
        <c:axId val="163031680"/>
        <c:scaling>
          <c:orientation val="minMax"/>
        </c:scaling>
        <c:axPos val="l"/>
        <c:majorGridlines/>
        <c:numFmt formatCode="General" sourceLinked="1"/>
        <c:tickLblPos val="nextTo"/>
        <c:txPr>
          <a:bodyPr/>
          <a:lstStyle/>
          <a:p>
            <a:pPr>
              <a:defRPr sz="800"/>
            </a:pPr>
            <a:endParaRPr lang="en-US"/>
          </a:p>
        </c:txPr>
        <c:crossAx val="163030144"/>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Torridge</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26.94836608833435</c:v>
                </c:pt>
                <c:pt idx="1">
                  <c:v>29.6441214859321</c:v>
                </c:pt>
                <c:pt idx="2">
                  <c:v>29.203197312560089</c:v>
                </c:pt>
              </c:numCache>
            </c:numRef>
          </c:val>
        </c:ser>
        <c:marker val="1"/>
        <c:axId val="161374976"/>
        <c:axId val="161376512"/>
      </c:lineChart>
      <c:catAx>
        <c:axId val="161374976"/>
        <c:scaling>
          <c:orientation val="minMax"/>
        </c:scaling>
        <c:axPos val="b"/>
        <c:numFmt formatCode="General" sourceLinked="1"/>
        <c:tickLblPos val="nextTo"/>
        <c:crossAx val="161376512"/>
        <c:crosses val="autoZero"/>
        <c:auto val="1"/>
        <c:lblAlgn val="ctr"/>
        <c:lblOffset val="100"/>
      </c:catAx>
      <c:valAx>
        <c:axId val="161376512"/>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374976"/>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Torridge</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22.275692782202089</c:v>
                </c:pt>
              </c:numCache>
            </c:numRef>
          </c:val>
        </c:ser>
        <c:axId val="163140736"/>
        <c:axId val="163142272"/>
      </c:barChart>
      <c:catAx>
        <c:axId val="163140736"/>
        <c:scaling>
          <c:orientation val="minMax"/>
        </c:scaling>
        <c:axPos val="b"/>
        <c:numFmt formatCode="General" sourceLinked="1"/>
        <c:tickLblPos val="nextTo"/>
        <c:crossAx val="163142272"/>
        <c:crosses val="autoZero"/>
        <c:auto val="1"/>
        <c:lblAlgn val="ctr"/>
        <c:lblOffset val="100"/>
      </c:catAx>
      <c:valAx>
        <c:axId val="1631422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14073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Torridge</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3.6555731825079318</c:v>
                </c:pt>
              </c:numCache>
            </c:numRef>
          </c:val>
        </c:ser>
        <c:axId val="163177600"/>
        <c:axId val="163179136"/>
      </c:barChart>
      <c:catAx>
        <c:axId val="163177600"/>
        <c:scaling>
          <c:orientation val="minMax"/>
        </c:scaling>
        <c:axPos val="b"/>
        <c:numFmt formatCode="General" sourceLinked="1"/>
        <c:tickLblPos val="nextTo"/>
        <c:crossAx val="163179136"/>
        <c:crosses val="autoZero"/>
        <c:auto val="1"/>
        <c:lblAlgn val="ctr"/>
        <c:lblOffset val="100"/>
      </c:catAx>
      <c:valAx>
        <c:axId val="163179136"/>
        <c:scaling>
          <c:orientation val="minMax"/>
        </c:scaling>
        <c:axPos val="l"/>
        <c:majorGridlines/>
        <c:numFmt formatCode="General" sourceLinked="1"/>
        <c:tickLblPos val="nextTo"/>
        <c:txPr>
          <a:bodyPr/>
          <a:lstStyle/>
          <a:p>
            <a:pPr>
              <a:defRPr sz="800"/>
            </a:pPr>
            <a:endParaRPr lang="en-US"/>
          </a:p>
        </c:txPr>
        <c:crossAx val="16317760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Torridge</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11.601578536199799</c:v>
                </c:pt>
              </c:numCache>
            </c:numRef>
          </c:val>
        </c:ser>
        <c:axId val="163091200"/>
        <c:axId val="163092736"/>
      </c:barChart>
      <c:catAx>
        <c:axId val="163091200"/>
        <c:scaling>
          <c:orientation val="minMax"/>
        </c:scaling>
        <c:axPos val="b"/>
        <c:numFmt formatCode="General" sourceLinked="1"/>
        <c:tickLblPos val="nextTo"/>
        <c:crossAx val="163092736"/>
        <c:crosses val="autoZero"/>
        <c:auto val="1"/>
        <c:lblAlgn val="ctr"/>
        <c:lblOffset val="100"/>
      </c:catAx>
      <c:valAx>
        <c:axId val="1630927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09120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Torridge</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8.3115602152021069</c:v>
                </c:pt>
              </c:numCache>
            </c:numRef>
          </c:val>
        </c:ser>
        <c:axId val="163210368"/>
        <c:axId val="163211904"/>
      </c:barChart>
      <c:catAx>
        <c:axId val="163210368"/>
        <c:scaling>
          <c:orientation val="minMax"/>
        </c:scaling>
        <c:axPos val="b"/>
        <c:numFmt formatCode="General" sourceLinked="1"/>
        <c:tickLblPos val="nextTo"/>
        <c:crossAx val="163211904"/>
        <c:crosses val="autoZero"/>
        <c:auto val="1"/>
        <c:lblAlgn val="ctr"/>
        <c:lblOffset val="100"/>
      </c:catAx>
      <c:valAx>
        <c:axId val="163211904"/>
        <c:scaling>
          <c:orientation val="minMax"/>
        </c:scaling>
        <c:axPos val="l"/>
        <c:majorGridlines/>
        <c:numFmt formatCode="General" sourceLinked="1"/>
        <c:tickLblPos val="nextTo"/>
        <c:txPr>
          <a:bodyPr/>
          <a:lstStyle/>
          <a:p>
            <a:pPr>
              <a:defRPr sz="800"/>
            </a:pPr>
            <a:endParaRPr lang="en-US"/>
          </a:p>
        </c:txPr>
        <c:crossAx val="16321036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Torridge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20.1759918959327</c:v>
                </c:pt>
                <c:pt idx="1">
                  <c:v>23.102603045418999</c:v>
                </c:pt>
                <c:pt idx="2">
                  <c:v>23.48282009364338</c:v>
                </c:pt>
              </c:numCache>
            </c:numRef>
          </c:val>
        </c:ser>
        <c:marker val="1"/>
        <c:axId val="163230848"/>
        <c:axId val="163232384"/>
      </c:lineChart>
      <c:catAx>
        <c:axId val="163230848"/>
        <c:scaling>
          <c:orientation val="minMax"/>
        </c:scaling>
        <c:axPos val="b"/>
        <c:numFmt formatCode="General" sourceLinked="1"/>
        <c:tickLblPos val="nextTo"/>
        <c:crossAx val="163232384"/>
        <c:crosses val="autoZero"/>
        <c:auto val="1"/>
        <c:lblAlgn val="ctr"/>
        <c:lblOffset val="100"/>
      </c:catAx>
      <c:valAx>
        <c:axId val="1632323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3230848"/>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Torridge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5.6039878150096865</c:v>
                </c:pt>
                <c:pt idx="1">
                  <c:v>5.5055180024831003</c:v>
                </c:pt>
                <c:pt idx="2">
                  <c:v>5.5508680000000004</c:v>
                </c:pt>
              </c:numCache>
            </c:numRef>
          </c:val>
        </c:ser>
        <c:axId val="163358208"/>
        <c:axId val="163359744"/>
      </c:barChart>
      <c:catAx>
        <c:axId val="163358208"/>
        <c:scaling>
          <c:orientation val="minMax"/>
        </c:scaling>
        <c:axPos val="b"/>
        <c:numFmt formatCode="General" sourceLinked="1"/>
        <c:tickLblPos val="nextTo"/>
        <c:crossAx val="163359744"/>
        <c:crosses val="autoZero"/>
        <c:auto val="1"/>
        <c:lblAlgn val="ctr"/>
        <c:lblOffset val="100"/>
      </c:catAx>
      <c:valAx>
        <c:axId val="163359744"/>
        <c:scaling>
          <c:orientation val="minMax"/>
        </c:scaling>
        <c:axPos val="l"/>
        <c:majorGridlines/>
        <c:numFmt formatCode="General" sourceLinked="1"/>
        <c:tickLblPos val="nextTo"/>
        <c:crossAx val="163358208"/>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Torridge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15.855694356957416</c:v>
                </c:pt>
                <c:pt idx="1">
                  <c:v>15.9721961819965</c:v>
                </c:pt>
                <c:pt idx="2">
                  <c:v>15.960624251469616</c:v>
                </c:pt>
              </c:numCache>
            </c:numRef>
          </c:val>
        </c:ser>
        <c:marker val="1"/>
        <c:axId val="163403264"/>
        <c:axId val="163404800"/>
      </c:lineChart>
      <c:catAx>
        <c:axId val="163403264"/>
        <c:scaling>
          <c:orientation val="minMax"/>
        </c:scaling>
        <c:axPos val="b"/>
        <c:numFmt formatCode="General" sourceLinked="1"/>
        <c:tickLblPos val="nextTo"/>
        <c:crossAx val="163404800"/>
        <c:crosses val="autoZero"/>
        <c:auto val="1"/>
        <c:lblAlgn val="ctr"/>
        <c:lblOffset val="100"/>
      </c:catAx>
      <c:valAx>
        <c:axId val="1634048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3403264"/>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Torridge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5.7514885073386885</c:v>
                </c:pt>
                <c:pt idx="1">
                  <c:v>5.9583390812525936</c:v>
                </c:pt>
                <c:pt idx="2">
                  <c:v>5.9911750000000001</c:v>
                </c:pt>
              </c:numCache>
            </c:numRef>
          </c:val>
        </c:ser>
        <c:axId val="163448704"/>
        <c:axId val="163450240"/>
      </c:barChart>
      <c:catAx>
        <c:axId val="163448704"/>
        <c:scaling>
          <c:orientation val="minMax"/>
        </c:scaling>
        <c:axPos val="b"/>
        <c:numFmt formatCode="General" sourceLinked="1"/>
        <c:tickLblPos val="nextTo"/>
        <c:crossAx val="163450240"/>
        <c:crosses val="autoZero"/>
        <c:auto val="1"/>
        <c:lblAlgn val="ctr"/>
        <c:lblOffset val="100"/>
      </c:catAx>
      <c:valAx>
        <c:axId val="163450240"/>
        <c:scaling>
          <c:orientation val="minMax"/>
        </c:scaling>
        <c:axPos val="l"/>
        <c:majorGridlines/>
        <c:numFmt formatCode="General" sourceLinked="1"/>
        <c:tickLblPos val="nextTo"/>
        <c:crossAx val="163448704"/>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Torridge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9.6035543640246495</c:v>
                </c:pt>
                <c:pt idx="1">
                  <c:v>9.6238193616539682</c:v>
                </c:pt>
                <c:pt idx="2">
                  <c:v>9.7122345107425527</c:v>
                </c:pt>
              </c:numCache>
            </c:numRef>
          </c:val>
        </c:ser>
        <c:marker val="1"/>
        <c:axId val="163481472"/>
        <c:axId val="163483008"/>
      </c:lineChart>
      <c:catAx>
        <c:axId val="163481472"/>
        <c:scaling>
          <c:orientation val="minMax"/>
        </c:scaling>
        <c:axPos val="b"/>
        <c:numFmt formatCode="General" sourceLinked="1"/>
        <c:tickLblPos val="nextTo"/>
        <c:crossAx val="163483008"/>
        <c:crosses val="autoZero"/>
        <c:auto val="1"/>
        <c:lblAlgn val="ctr"/>
        <c:lblOffset val="100"/>
      </c:catAx>
      <c:valAx>
        <c:axId val="1634830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3481472"/>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Torridge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9.4549639988922696</c:v>
                </c:pt>
                <c:pt idx="1">
                  <c:v>9.962787970754599</c:v>
                </c:pt>
                <c:pt idx="2">
                  <c:v>9.9524320000000159</c:v>
                </c:pt>
              </c:numCache>
            </c:numRef>
          </c:val>
        </c:ser>
        <c:axId val="163600640"/>
        <c:axId val="163614720"/>
      </c:barChart>
      <c:catAx>
        <c:axId val="163600640"/>
        <c:scaling>
          <c:orientation val="minMax"/>
        </c:scaling>
        <c:axPos val="b"/>
        <c:numFmt formatCode="General" sourceLinked="1"/>
        <c:tickLblPos val="nextTo"/>
        <c:crossAx val="163614720"/>
        <c:crosses val="autoZero"/>
        <c:auto val="1"/>
        <c:lblAlgn val="ctr"/>
        <c:lblOffset val="100"/>
      </c:catAx>
      <c:valAx>
        <c:axId val="163614720"/>
        <c:scaling>
          <c:orientation val="minMax"/>
        </c:scaling>
        <c:axPos val="l"/>
        <c:majorGridlines/>
        <c:numFmt formatCode="General" sourceLinked="1"/>
        <c:tickLblPos val="nextTo"/>
        <c:crossAx val="163600640"/>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Torridge</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21.841593633778366</c:v>
                </c:pt>
                <c:pt idx="1">
                  <c:v>20.960581151437371</c:v>
                </c:pt>
                <c:pt idx="2">
                  <c:v>19.519142499880701</c:v>
                </c:pt>
              </c:numCache>
            </c:numRef>
          </c:val>
        </c:ser>
        <c:marker val="1"/>
        <c:axId val="161285248"/>
        <c:axId val="161286784"/>
      </c:lineChart>
      <c:catAx>
        <c:axId val="161285248"/>
        <c:scaling>
          <c:orientation val="minMax"/>
        </c:scaling>
        <c:axPos val="b"/>
        <c:numFmt formatCode="General" sourceLinked="1"/>
        <c:tickLblPos val="nextTo"/>
        <c:crossAx val="161286784"/>
        <c:crosses val="autoZero"/>
        <c:auto val="1"/>
        <c:lblAlgn val="ctr"/>
        <c:lblOffset val="100"/>
      </c:catAx>
      <c:valAx>
        <c:axId val="161286784"/>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285248"/>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Torridge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30.647148508350099</c:v>
                </c:pt>
                <c:pt idx="1">
                  <c:v>34.270670195809913</c:v>
                </c:pt>
                <c:pt idx="2">
                  <c:v>35.035159982636912</c:v>
                </c:pt>
              </c:numCache>
            </c:numRef>
          </c:val>
        </c:ser>
        <c:marker val="1"/>
        <c:axId val="163514624"/>
        <c:axId val="163520512"/>
      </c:lineChart>
      <c:catAx>
        <c:axId val="163514624"/>
        <c:scaling>
          <c:orientation val="minMax"/>
        </c:scaling>
        <c:axPos val="b"/>
        <c:numFmt formatCode="General" sourceLinked="1"/>
        <c:tickLblPos val="nextTo"/>
        <c:crossAx val="163520512"/>
        <c:crosses val="autoZero"/>
        <c:auto val="1"/>
        <c:lblAlgn val="ctr"/>
        <c:lblOffset val="100"/>
      </c:catAx>
      <c:valAx>
        <c:axId val="1635205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514624"/>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Torridge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0.76647743007477276</c:v>
                </c:pt>
                <c:pt idx="1">
                  <c:v>0.80145537315491799</c:v>
                </c:pt>
                <c:pt idx="2">
                  <c:v>1.1781810000000001</c:v>
                </c:pt>
              </c:numCache>
            </c:numRef>
          </c:val>
        </c:ser>
        <c:axId val="163572352"/>
        <c:axId val="163643776"/>
      </c:barChart>
      <c:catAx>
        <c:axId val="163572352"/>
        <c:scaling>
          <c:orientation val="minMax"/>
        </c:scaling>
        <c:axPos val="b"/>
        <c:numFmt formatCode="General" sourceLinked="1"/>
        <c:tickLblPos val="nextTo"/>
        <c:crossAx val="163643776"/>
        <c:crosses val="autoZero"/>
        <c:auto val="1"/>
        <c:lblAlgn val="ctr"/>
        <c:lblOffset val="100"/>
      </c:catAx>
      <c:valAx>
        <c:axId val="163643776"/>
        <c:scaling>
          <c:orientation val="minMax"/>
        </c:scaling>
        <c:axPos val="l"/>
        <c:majorGridlines/>
        <c:numFmt formatCode="General" sourceLinked="1"/>
        <c:tickLblPos val="nextTo"/>
        <c:txPr>
          <a:bodyPr/>
          <a:lstStyle/>
          <a:p>
            <a:pPr>
              <a:defRPr sz="800"/>
            </a:pPr>
            <a:endParaRPr lang="en-US"/>
          </a:p>
        </c:txPr>
        <c:crossAx val="163572352"/>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Torridge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26.053581096652305</c:v>
                </c:pt>
                <c:pt idx="1">
                  <c:v>25.960310722100687</c:v>
                </c:pt>
                <c:pt idx="2">
                  <c:v>25.884113570410289</c:v>
                </c:pt>
              </c:numCache>
            </c:numRef>
          </c:val>
        </c:ser>
        <c:marker val="1"/>
        <c:axId val="163662464"/>
        <c:axId val="163680640"/>
      </c:lineChart>
      <c:catAx>
        <c:axId val="163662464"/>
        <c:scaling>
          <c:orientation val="minMax"/>
        </c:scaling>
        <c:axPos val="b"/>
        <c:numFmt formatCode="General" sourceLinked="1"/>
        <c:tickLblPos val="nextTo"/>
        <c:crossAx val="163680640"/>
        <c:crosses val="autoZero"/>
        <c:auto val="1"/>
        <c:lblAlgn val="ctr"/>
        <c:lblOffset val="100"/>
      </c:catAx>
      <c:valAx>
        <c:axId val="1636806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662464"/>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Torridge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0.68675574633065595</c:v>
                </c:pt>
                <c:pt idx="1">
                  <c:v>0.68688784659953173</c:v>
                </c:pt>
                <c:pt idx="2">
                  <c:v>0.68980399999999997</c:v>
                </c:pt>
              </c:numCache>
            </c:numRef>
          </c:val>
        </c:ser>
        <c:axId val="163707904"/>
        <c:axId val="163713792"/>
      </c:barChart>
      <c:catAx>
        <c:axId val="163707904"/>
        <c:scaling>
          <c:orientation val="minMax"/>
        </c:scaling>
        <c:axPos val="b"/>
        <c:numFmt formatCode="General" sourceLinked="1"/>
        <c:tickLblPos val="nextTo"/>
        <c:crossAx val="163713792"/>
        <c:crosses val="autoZero"/>
        <c:auto val="1"/>
        <c:lblAlgn val="ctr"/>
        <c:lblOffset val="100"/>
      </c:catAx>
      <c:valAx>
        <c:axId val="163713792"/>
        <c:scaling>
          <c:orientation val="minMax"/>
        </c:scaling>
        <c:axPos val="l"/>
        <c:majorGridlines/>
        <c:numFmt formatCode="General" sourceLinked="1"/>
        <c:tickLblPos val="nextTo"/>
        <c:txPr>
          <a:bodyPr/>
          <a:lstStyle/>
          <a:p>
            <a:pPr>
              <a:defRPr sz="800"/>
            </a:pPr>
            <a:endParaRPr lang="en-US"/>
          </a:p>
        </c:txPr>
        <c:crossAx val="163707904"/>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Torridge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14.069784756256807</c:v>
                </c:pt>
                <c:pt idx="1">
                  <c:v>13.351517406827211</c:v>
                </c:pt>
                <c:pt idx="2">
                  <c:v>13.847725029627799</c:v>
                </c:pt>
              </c:numCache>
            </c:numRef>
          </c:val>
        </c:ser>
        <c:marker val="1"/>
        <c:axId val="163744768"/>
        <c:axId val="163762944"/>
      </c:lineChart>
      <c:catAx>
        <c:axId val="163744768"/>
        <c:scaling>
          <c:orientation val="minMax"/>
        </c:scaling>
        <c:axPos val="b"/>
        <c:numFmt formatCode="General" sourceLinked="1"/>
        <c:tickLblPos val="nextTo"/>
        <c:crossAx val="163762944"/>
        <c:crosses val="autoZero"/>
        <c:auto val="1"/>
        <c:lblAlgn val="ctr"/>
        <c:lblOffset val="100"/>
      </c:catAx>
      <c:valAx>
        <c:axId val="16376294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744768"/>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Torridge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2.5226737745776799</c:v>
                </c:pt>
                <c:pt idx="1">
                  <c:v>2.6080493861222198</c:v>
                </c:pt>
                <c:pt idx="2">
                  <c:v>2.4980619999999987</c:v>
                </c:pt>
              </c:numCache>
            </c:numRef>
          </c:val>
        </c:ser>
        <c:axId val="163794304"/>
        <c:axId val="163804288"/>
      </c:barChart>
      <c:catAx>
        <c:axId val="163794304"/>
        <c:scaling>
          <c:orientation val="minMax"/>
        </c:scaling>
        <c:axPos val="b"/>
        <c:numFmt formatCode="General" sourceLinked="1"/>
        <c:tickLblPos val="nextTo"/>
        <c:crossAx val="163804288"/>
        <c:crosses val="autoZero"/>
        <c:auto val="1"/>
        <c:lblAlgn val="ctr"/>
        <c:lblOffset val="100"/>
      </c:catAx>
      <c:valAx>
        <c:axId val="163804288"/>
        <c:scaling>
          <c:orientation val="minMax"/>
        </c:scaling>
        <c:axPos val="l"/>
        <c:majorGridlines/>
        <c:numFmt formatCode="General" sourceLinked="1"/>
        <c:tickLblPos val="nextTo"/>
        <c:txPr>
          <a:bodyPr/>
          <a:lstStyle/>
          <a:p>
            <a:pPr>
              <a:defRPr sz="800"/>
            </a:pPr>
            <a:endParaRPr lang="en-US"/>
          </a:p>
        </c:txPr>
        <c:crossAx val="163794304"/>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Devon</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4773</c:v>
                </c:pt>
                <c:pt idx="1">
                  <c:v>4839</c:v>
                </c:pt>
                <c:pt idx="2">
                  <c:v>4951</c:v>
                </c:pt>
                <c:pt idx="3">
                  <c:v>5010</c:v>
                </c:pt>
                <c:pt idx="4">
                  <c:v>5169</c:v>
                </c:pt>
              </c:numCache>
            </c:numRef>
          </c:val>
        </c:ser>
        <c:marker val="1"/>
        <c:axId val="163841152"/>
        <c:axId val="163842688"/>
      </c:lineChart>
      <c:catAx>
        <c:axId val="163841152"/>
        <c:scaling>
          <c:orientation val="minMax"/>
        </c:scaling>
        <c:axPos val="b"/>
        <c:numFmt formatCode="General" sourceLinked="1"/>
        <c:tickLblPos val="nextTo"/>
        <c:crossAx val="163842688"/>
        <c:crosses val="autoZero"/>
        <c:auto val="1"/>
        <c:lblAlgn val="ctr"/>
        <c:lblOffset val="100"/>
      </c:catAx>
      <c:valAx>
        <c:axId val="163842688"/>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841152"/>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Devon</c:v>
                </c:pt>
              </c:strCache>
            </c:strRef>
          </c:tx>
          <c:spPr>
            <a:solidFill>
              <a:schemeClr val="tx1"/>
            </a:solidFill>
          </c:spPr>
          <c:val>
            <c:numRef>
              <c:f>Sheet1!$R$180:$V$180</c:f>
              <c:numCache>
                <c:formatCode>General</c:formatCode>
                <c:ptCount val="5"/>
                <c:pt idx="0">
                  <c:v>6337.7869133264785</c:v>
                </c:pt>
                <c:pt idx="1">
                  <c:v>6384.4946103202119</c:v>
                </c:pt>
                <c:pt idx="2">
                  <c:v>6474.4174855041565</c:v>
                </c:pt>
                <c:pt idx="3">
                  <c:v>6486.2261556746089</c:v>
                </c:pt>
                <c:pt idx="4">
                  <c:v>6636.8698729249345</c:v>
                </c:pt>
              </c:numCache>
            </c:numRef>
          </c:val>
        </c:ser>
        <c:axId val="163878784"/>
        <c:axId val="163880320"/>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3878784"/>
        <c:axId val="163880320"/>
      </c:lineChart>
      <c:catAx>
        <c:axId val="163878784"/>
        <c:scaling>
          <c:orientation val="minMax"/>
        </c:scaling>
        <c:axPos val="b"/>
        <c:tickLblPos val="nextTo"/>
        <c:crossAx val="163880320"/>
        <c:crosses val="autoZero"/>
        <c:auto val="1"/>
        <c:lblAlgn val="ctr"/>
        <c:lblOffset val="100"/>
      </c:catAx>
      <c:valAx>
        <c:axId val="163880320"/>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87878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Devon</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3769</c:v>
                </c:pt>
                <c:pt idx="1">
                  <c:v>3809</c:v>
                </c:pt>
                <c:pt idx="2">
                  <c:v>3876</c:v>
                </c:pt>
                <c:pt idx="3">
                  <c:v>3885</c:v>
                </c:pt>
                <c:pt idx="4">
                  <c:v>3996</c:v>
                </c:pt>
              </c:numCache>
            </c:numRef>
          </c:val>
        </c:ser>
        <c:marker val="1"/>
        <c:axId val="163913728"/>
        <c:axId val="163915264"/>
      </c:lineChart>
      <c:catAx>
        <c:axId val="163913728"/>
        <c:scaling>
          <c:orientation val="minMax"/>
        </c:scaling>
        <c:axPos val="b"/>
        <c:numFmt formatCode="General" sourceLinked="1"/>
        <c:tickLblPos val="nextTo"/>
        <c:crossAx val="163915264"/>
        <c:crosses val="autoZero"/>
        <c:auto val="1"/>
        <c:lblAlgn val="ctr"/>
        <c:lblOffset val="100"/>
      </c:catAx>
      <c:valAx>
        <c:axId val="163915264"/>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913728"/>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Devon</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5004.6341664210204</c:v>
                </c:pt>
                <c:pt idx="1">
                  <c:v>5025.5300621429415</c:v>
                </c:pt>
                <c:pt idx="2">
                  <c:v>5068.6411177164437</c:v>
                </c:pt>
                <c:pt idx="3">
                  <c:v>5029.7382464662396</c:v>
                </c:pt>
                <c:pt idx="4">
                  <c:v>5130.7664949135324</c:v>
                </c:pt>
              </c:numCache>
            </c:numRef>
          </c:val>
        </c:ser>
        <c:axId val="163959552"/>
        <c:axId val="163961088"/>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3959552"/>
        <c:axId val="163961088"/>
      </c:lineChart>
      <c:catAx>
        <c:axId val="163959552"/>
        <c:scaling>
          <c:orientation val="minMax"/>
        </c:scaling>
        <c:axPos val="b"/>
        <c:numFmt formatCode="General" sourceLinked="1"/>
        <c:tickLblPos val="nextTo"/>
        <c:crossAx val="163961088"/>
        <c:crosses val="autoZero"/>
        <c:auto val="1"/>
        <c:lblAlgn val="ctr"/>
        <c:lblOffset val="100"/>
      </c:catAx>
      <c:valAx>
        <c:axId val="163961088"/>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95955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Torridge</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11.885498018765427</c:v>
                </c:pt>
                <c:pt idx="1">
                  <c:v>11.5778851580774</c:v>
                </c:pt>
                <c:pt idx="2">
                  <c:v>11.2777094966932</c:v>
                </c:pt>
              </c:numCache>
            </c:numRef>
          </c:val>
        </c:ser>
        <c:marker val="1"/>
        <c:axId val="161322496"/>
        <c:axId val="161324032"/>
      </c:lineChart>
      <c:catAx>
        <c:axId val="161322496"/>
        <c:scaling>
          <c:orientation val="minMax"/>
        </c:scaling>
        <c:axPos val="b"/>
        <c:numFmt formatCode="General" sourceLinked="1"/>
        <c:tickLblPos val="nextTo"/>
        <c:crossAx val="161324032"/>
        <c:crosses val="autoZero"/>
        <c:auto val="1"/>
        <c:lblAlgn val="ctr"/>
        <c:lblOffset val="100"/>
      </c:catAx>
      <c:valAx>
        <c:axId val="161324032"/>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322496"/>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Devon</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3094</c:v>
                </c:pt>
                <c:pt idx="1">
                  <c:v>3124</c:v>
                </c:pt>
                <c:pt idx="2">
                  <c:v>3224</c:v>
                </c:pt>
                <c:pt idx="3">
                  <c:v>3268</c:v>
                </c:pt>
                <c:pt idx="4">
                  <c:v>3367</c:v>
                </c:pt>
              </c:numCache>
            </c:numRef>
          </c:val>
        </c:ser>
        <c:marker val="1"/>
        <c:axId val="163998336"/>
        <c:axId val="164004224"/>
      </c:lineChart>
      <c:catAx>
        <c:axId val="163998336"/>
        <c:scaling>
          <c:orientation val="minMax"/>
        </c:scaling>
        <c:axPos val="b"/>
        <c:numFmt formatCode="General" sourceLinked="1"/>
        <c:tickLblPos val="nextTo"/>
        <c:crossAx val="164004224"/>
        <c:crosses val="autoZero"/>
        <c:auto val="1"/>
        <c:lblAlgn val="ctr"/>
        <c:lblOffset val="100"/>
      </c:catAx>
      <c:valAx>
        <c:axId val="164004224"/>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998336"/>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Devon</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4108.3412339895549</c:v>
                </c:pt>
                <c:pt idx="1">
                  <c:v>4121.7526684522363</c:v>
                </c:pt>
                <c:pt idx="2">
                  <c:v>4216.021404416364</c:v>
                </c:pt>
                <c:pt idx="3">
                  <c:v>4230.9355442604019</c:v>
                </c:pt>
                <c:pt idx="4">
                  <c:v>4323.1458429363984</c:v>
                </c:pt>
              </c:numCache>
            </c:numRef>
          </c:val>
        </c:ser>
        <c:axId val="164105600"/>
        <c:axId val="164123776"/>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4105600"/>
        <c:axId val="164123776"/>
      </c:lineChart>
      <c:catAx>
        <c:axId val="164105600"/>
        <c:scaling>
          <c:orientation val="minMax"/>
        </c:scaling>
        <c:axPos val="b"/>
        <c:numFmt formatCode="General" sourceLinked="1"/>
        <c:tickLblPos val="nextTo"/>
        <c:crossAx val="164123776"/>
        <c:crosses val="autoZero"/>
        <c:auto val="1"/>
        <c:lblAlgn val="ctr"/>
        <c:lblOffset val="100"/>
      </c:catAx>
      <c:valAx>
        <c:axId val="164123776"/>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10560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Devon</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1611</c:v>
                </c:pt>
                <c:pt idx="1">
                  <c:v>1637</c:v>
                </c:pt>
                <c:pt idx="2">
                  <c:v>1675</c:v>
                </c:pt>
                <c:pt idx="3">
                  <c:v>1698</c:v>
                </c:pt>
                <c:pt idx="4">
                  <c:v>1744</c:v>
                </c:pt>
              </c:numCache>
            </c:numRef>
          </c:val>
        </c:ser>
        <c:marker val="1"/>
        <c:axId val="164155392"/>
        <c:axId val="164156928"/>
      </c:lineChart>
      <c:catAx>
        <c:axId val="164155392"/>
        <c:scaling>
          <c:orientation val="minMax"/>
        </c:scaling>
        <c:axPos val="b"/>
        <c:numFmt formatCode="General" sourceLinked="1"/>
        <c:tickLblPos val="nextTo"/>
        <c:crossAx val="164156928"/>
        <c:crosses val="autoZero"/>
        <c:auto val="1"/>
        <c:lblAlgn val="ctr"/>
        <c:lblOffset val="100"/>
      </c:catAx>
      <c:valAx>
        <c:axId val="164156928"/>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155392"/>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Devon</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2</c:v>
                </c:pt>
                <c:pt idx="1">
                  <c:v>2</c:v>
                </c:pt>
                <c:pt idx="2">
                  <c:v>2</c:v>
                </c:pt>
                <c:pt idx="3">
                  <c:v>2</c:v>
                </c:pt>
                <c:pt idx="4">
                  <c:v>3</c:v>
                </c:pt>
              </c:numCache>
            </c:numRef>
          </c:val>
        </c:ser>
        <c:axId val="164221696"/>
        <c:axId val="164223232"/>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4221696"/>
        <c:axId val="164223232"/>
      </c:lineChart>
      <c:catAx>
        <c:axId val="164221696"/>
        <c:scaling>
          <c:orientation val="minMax"/>
        </c:scaling>
        <c:axPos val="b"/>
        <c:tickLblPos val="nextTo"/>
        <c:crossAx val="164223232"/>
        <c:crosses val="autoZero"/>
        <c:auto val="1"/>
        <c:lblAlgn val="ctr"/>
        <c:lblOffset val="100"/>
      </c:catAx>
      <c:valAx>
        <c:axId val="16422323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22169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Devon</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15</c:v>
                </c:pt>
                <c:pt idx="1">
                  <c:v>11</c:v>
                </c:pt>
                <c:pt idx="2">
                  <c:v>11</c:v>
                </c:pt>
                <c:pt idx="3">
                  <c:v>12</c:v>
                </c:pt>
                <c:pt idx="4">
                  <c:v>13</c:v>
                </c:pt>
              </c:numCache>
            </c:numRef>
          </c:val>
        </c:ser>
        <c:axId val="164263424"/>
        <c:axId val="164264960"/>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4263424"/>
        <c:axId val="164264960"/>
      </c:lineChart>
      <c:catAx>
        <c:axId val="164263424"/>
        <c:scaling>
          <c:orientation val="minMax"/>
        </c:scaling>
        <c:axPos val="b"/>
        <c:tickLblPos val="nextTo"/>
        <c:crossAx val="164264960"/>
        <c:crosses val="autoZero"/>
        <c:auto val="1"/>
        <c:lblAlgn val="ctr"/>
        <c:lblOffset val="100"/>
      </c:catAx>
      <c:valAx>
        <c:axId val="16426496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26342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Devon</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28</c:v>
                </c:pt>
                <c:pt idx="1">
                  <c:v>25</c:v>
                </c:pt>
                <c:pt idx="2">
                  <c:v>30</c:v>
                </c:pt>
                <c:pt idx="3">
                  <c:v>23</c:v>
                </c:pt>
                <c:pt idx="4">
                  <c:v>23</c:v>
                </c:pt>
              </c:numCache>
            </c:numRef>
          </c:val>
        </c:ser>
        <c:axId val="164375552"/>
        <c:axId val="164377344"/>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4375552"/>
        <c:axId val="164377344"/>
      </c:lineChart>
      <c:catAx>
        <c:axId val="164375552"/>
        <c:scaling>
          <c:orientation val="minMax"/>
        </c:scaling>
        <c:axPos val="b"/>
        <c:tickLblPos val="nextTo"/>
        <c:crossAx val="164377344"/>
        <c:crosses val="autoZero"/>
        <c:auto val="1"/>
        <c:lblAlgn val="ctr"/>
        <c:lblOffset val="100"/>
      </c:catAx>
      <c:valAx>
        <c:axId val="16437734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37555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Devon</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32.200000000000003</c:v>
                </c:pt>
                <c:pt idx="1">
                  <c:v>32.6</c:v>
                </c:pt>
                <c:pt idx="2">
                  <c:v>32.800000000000011</c:v>
                </c:pt>
              </c:numCache>
            </c:numRef>
          </c:val>
        </c:ser>
        <c:marker val="1"/>
        <c:axId val="164428800"/>
        <c:axId val="164303616"/>
      </c:lineChart>
      <c:catAx>
        <c:axId val="164428800"/>
        <c:scaling>
          <c:orientation val="minMax"/>
        </c:scaling>
        <c:axPos val="b"/>
        <c:numFmt formatCode="General" sourceLinked="1"/>
        <c:tickLblPos val="nextTo"/>
        <c:crossAx val="164303616"/>
        <c:crosses val="autoZero"/>
        <c:auto val="1"/>
        <c:lblAlgn val="ctr"/>
        <c:lblOffset val="100"/>
      </c:catAx>
      <c:valAx>
        <c:axId val="164303616"/>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428800"/>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Devon</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25.8</c:v>
                </c:pt>
                <c:pt idx="1">
                  <c:v>24.4</c:v>
                </c:pt>
                <c:pt idx="2">
                  <c:v>24.5</c:v>
                </c:pt>
              </c:numCache>
            </c:numRef>
          </c:val>
        </c:ser>
        <c:marker val="1"/>
        <c:axId val="164318592"/>
        <c:axId val="164328576"/>
      </c:lineChart>
      <c:catAx>
        <c:axId val="164318592"/>
        <c:scaling>
          <c:orientation val="minMax"/>
        </c:scaling>
        <c:axPos val="b"/>
        <c:numFmt formatCode="General" sourceLinked="1"/>
        <c:tickLblPos val="nextTo"/>
        <c:crossAx val="164328576"/>
        <c:crosses val="autoZero"/>
        <c:auto val="1"/>
        <c:lblAlgn val="ctr"/>
        <c:lblOffset val="100"/>
      </c:catAx>
      <c:valAx>
        <c:axId val="164328576"/>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4318592"/>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Torridge</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78.205636733917203</c:v>
                </c:pt>
                <c:pt idx="1">
                  <c:v>63.461828124230898</c:v>
                </c:pt>
                <c:pt idx="2">
                  <c:v>40.228270173600436</c:v>
                </c:pt>
                <c:pt idx="3">
                  <c:v>32.666073801368093</c:v>
                </c:pt>
              </c:numCache>
            </c:numRef>
          </c:val>
        </c:ser>
        <c:axId val="164524800"/>
        <c:axId val="164526336"/>
      </c:barChart>
      <c:catAx>
        <c:axId val="164524800"/>
        <c:scaling>
          <c:orientation val="minMax"/>
        </c:scaling>
        <c:axPos val="b"/>
        <c:tickLblPos val="nextTo"/>
        <c:txPr>
          <a:bodyPr/>
          <a:lstStyle/>
          <a:p>
            <a:pPr>
              <a:defRPr sz="800"/>
            </a:pPr>
            <a:endParaRPr lang="en-US"/>
          </a:p>
        </c:txPr>
        <c:crossAx val="164526336"/>
        <c:crosses val="autoZero"/>
        <c:auto val="1"/>
        <c:lblAlgn val="ctr"/>
        <c:lblOffset val="100"/>
      </c:catAx>
      <c:valAx>
        <c:axId val="164526336"/>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524800"/>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Torridge</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13.213985074199694</c:v>
                </c:pt>
                <c:pt idx="1">
                  <c:v>7.5650269206075604</c:v>
                </c:pt>
                <c:pt idx="2">
                  <c:v>3.1543280456101641</c:v>
                </c:pt>
                <c:pt idx="3">
                  <c:v>0.87164246800954182</c:v>
                </c:pt>
              </c:numCache>
            </c:numRef>
          </c:val>
        </c:ser>
        <c:axId val="164553856"/>
        <c:axId val="164555392"/>
      </c:barChart>
      <c:catAx>
        <c:axId val="164553856"/>
        <c:scaling>
          <c:orientation val="minMax"/>
        </c:scaling>
        <c:axPos val="b"/>
        <c:numFmt formatCode="General" sourceLinked="1"/>
        <c:tickLblPos val="nextTo"/>
        <c:txPr>
          <a:bodyPr/>
          <a:lstStyle/>
          <a:p>
            <a:pPr>
              <a:defRPr sz="800"/>
            </a:pPr>
            <a:endParaRPr lang="en-US"/>
          </a:p>
        </c:txPr>
        <c:crossAx val="164555392"/>
        <c:crosses val="autoZero"/>
        <c:auto val="1"/>
        <c:lblAlgn val="ctr"/>
        <c:lblOffset val="100"/>
      </c:catAx>
      <c:valAx>
        <c:axId val="16455539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553856"/>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Torridge</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68.282898696246548</c:v>
                </c:pt>
                <c:pt idx="1">
                  <c:v>72.886815860108982</c:v>
                </c:pt>
                <c:pt idx="2">
                  <c:v>72.885297423848982</c:v>
                </c:pt>
              </c:numCache>
            </c:numRef>
          </c:val>
        </c:ser>
        <c:marker val="1"/>
        <c:axId val="161560448"/>
        <c:axId val="161561984"/>
      </c:lineChart>
      <c:catAx>
        <c:axId val="161560448"/>
        <c:scaling>
          <c:orientation val="minMax"/>
        </c:scaling>
        <c:axPos val="b"/>
        <c:numFmt formatCode="General" sourceLinked="1"/>
        <c:tickLblPos val="nextTo"/>
        <c:crossAx val="161561984"/>
        <c:crosses val="autoZero"/>
        <c:auto val="1"/>
        <c:lblAlgn val="ctr"/>
        <c:lblOffset val="100"/>
      </c:catAx>
      <c:valAx>
        <c:axId val="161561984"/>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560448"/>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Torridge</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12.650788355389789</c:v>
                </c:pt>
                <c:pt idx="1">
                  <c:v>6.6569286699991626</c:v>
                </c:pt>
                <c:pt idx="2">
                  <c:v>2.2183977524791487</c:v>
                </c:pt>
                <c:pt idx="3">
                  <c:v>0.68203127535796371</c:v>
                </c:pt>
              </c:numCache>
            </c:numRef>
          </c:val>
        </c:ser>
        <c:axId val="164468224"/>
        <c:axId val="164469760"/>
      </c:barChart>
      <c:catAx>
        <c:axId val="164468224"/>
        <c:scaling>
          <c:orientation val="minMax"/>
        </c:scaling>
        <c:axPos val="b"/>
        <c:numFmt formatCode="General" sourceLinked="1"/>
        <c:tickLblPos val="nextTo"/>
        <c:txPr>
          <a:bodyPr/>
          <a:lstStyle/>
          <a:p>
            <a:pPr>
              <a:defRPr sz="800"/>
            </a:pPr>
            <a:endParaRPr lang="en-US"/>
          </a:p>
        </c:txPr>
        <c:crossAx val="164469760"/>
        <c:crosses val="autoZero"/>
        <c:auto val="1"/>
        <c:lblAlgn val="ctr"/>
        <c:lblOffset val="100"/>
      </c:catAx>
      <c:valAx>
        <c:axId val="16446976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468224"/>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Torridge</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2.4429413942169598</c:v>
                </c:pt>
                <c:pt idx="1">
                  <c:v>1.8311781692047848</c:v>
                </c:pt>
                <c:pt idx="2">
                  <c:v>0.23380806252235792</c:v>
                </c:pt>
                <c:pt idx="3">
                  <c:v>0</c:v>
                </c:pt>
              </c:numCache>
            </c:numRef>
          </c:val>
        </c:ser>
        <c:axId val="164595584"/>
        <c:axId val="164597120"/>
      </c:barChart>
      <c:catAx>
        <c:axId val="164595584"/>
        <c:scaling>
          <c:orientation val="minMax"/>
        </c:scaling>
        <c:axPos val="b"/>
        <c:numFmt formatCode="General" sourceLinked="1"/>
        <c:tickLblPos val="nextTo"/>
        <c:txPr>
          <a:bodyPr/>
          <a:lstStyle/>
          <a:p>
            <a:pPr>
              <a:defRPr sz="800"/>
            </a:pPr>
            <a:endParaRPr lang="en-US"/>
          </a:p>
        </c:txPr>
        <c:crossAx val="164597120"/>
        <c:crosses val="autoZero"/>
        <c:auto val="1"/>
        <c:lblAlgn val="ctr"/>
        <c:lblOffset val="100"/>
      </c:catAx>
      <c:valAx>
        <c:axId val="16459712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595584"/>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Torridge</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77.466412788520174</c:v>
                </c:pt>
                <c:pt idx="1">
                  <c:v>62.284496126739732</c:v>
                </c:pt>
                <c:pt idx="2">
                  <c:v>38.777254000876312</c:v>
                </c:pt>
                <c:pt idx="3">
                  <c:v>29.546512985165919</c:v>
                </c:pt>
              </c:numCache>
            </c:numRef>
          </c:val>
        </c:ser>
        <c:axId val="164702464"/>
        <c:axId val="164712448"/>
      </c:barChart>
      <c:catAx>
        <c:axId val="164702464"/>
        <c:scaling>
          <c:orientation val="minMax"/>
        </c:scaling>
        <c:axPos val="b"/>
        <c:numFmt formatCode="General" sourceLinked="1"/>
        <c:tickLblPos val="nextTo"/>
        <c:txPr>
          <a:bodyPr/>
          <a:lstStyle/>
          <a:p>
            <a:pPr>
              <a:defRPr sz="800"/>
            </a:pPr>
            <a:endParaRPr lang="en-US"/>
          </a:p>
        </c:txPr>
        <c:crossAx val="164712448"/>
        <c:crosses val="autoZero"/>
        <c:auto val="1"/>
        <c:lblAlgn val="ctr"/>
        <c:lblOffset val="100"/>
      </c:catAx>
      <c:valAx>
        <c:axId val="16471244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702464"/>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Torridge</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68.454871830430648</c:v>
                </c:pt>
                <c:pt idx="1">
                  <c:v>50.470641584165051</c:v>
                </c:pt>
                <c:pt idx="2">
                  <c:v>24.618943534882288</c:v>
                </c:pt>
                <c:pt idx="3">
                  <c:v>20.049594988600347</c:v>
                </c:pt>
              </c:numCache>
            </c:numRef>
          </c:val>
        </c:ser>
        <c:axId val="164739712"/>
        <c:axId val="164630912"/>
      </c:barChart>
      <c:catAx>
        <c:axId val="164739712"/>
        <c:scaling>
          <c:orientation val="minMax"/>
        </c:scaling>
        <c:axPos val="b"/>
        <c:numFmt formatCode="General" sourceLinked="1"/>
        <c:tickLblPos val="nextTo"/>
        <c:txPr>
          <a:bodyPr/>
          <a:lstStyle/>
          <a:p>
            <a:pPr>
              <a:defRPr sz="800"/>
            </a:pPr>
            <a:endParaRPr lang="en-US"/>
          </a:p>
        </c:txPr>
        <c:crossAx val="164630912"/>
        <c:crosses val="autoZero"/>
        <c:auto val="1"/>
        <c:lblAlgn val="ctr"/>
        <c:lblOffset val="100"/>
      </c:catAx>
      <c:valAx>
        <c:axId val="16463091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739712"/>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Torridge</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35.914798029749278</c:v>
                </c:pt>
                <c:pt idx="1">
                  <c:v>28.333649465769845</c:v>
                </c:pt>
                <c:pt idx="2">
                  <c:v>13.943156876629839</c:v>
                </c:pt>
                <c:pt idx="3">
                  <c:v>8.5582436025193456</c:v>
                </c:pt>
              </c:numCache>
            </c:numRef>
          </c:val>
        </c:ser>
        <c:axId val="164690944"/>
        <c:axId val="164758272"/>
      </c:barChart>
      <c:catAx>
        <c:axId val="164690944"/>
        <c:scaling>
          <c:orientation val="minMax"/>
        </c:scaling>
        <c:axPos val="b"/>
        <c:numFmt formatCode="General" sourceLinked="1"/>
        <c:tickLblPos val="nextTo"/>
        <c:txPr>
          <a:bodyPr/>
          <a:lstStyle/>
          <a:p>
            <a:pPr>
              <a:defRPr sz="800"/>
            </a:pPr>
            <a:endParaRPr lang="en-US"/>
          </a:p>
        </c:txPr>
        <c:crossAx val="164758272"/>
        <c:crosses val="autoZero"/>
        <c:auto val="1"/>
        <c:lblAlgn val="ctr"/>
        <c:lblOffset val="100"/>
      </c:catAx>
      <c:valAx>
        <c:axId val="16475827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690944"/>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Torridge</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82.79053465255268</c:v>
                </c:pt>
                <c:pt idx="1">
                  <c:v>82.770238661818226</c:v>
                </c:pt>
                <c:pt idx="2">
                  <c:v>83.224130664716895</c:v>
                </c:pt>
              </c:numCache>
            </c:numRef>
          </c:val>
        </c:ser>
        <c:marker val="1"/>
        <c:axId val="161626368"/>
        <c:axId val="161636352"/>
      </c:lineChart>
      <c:catAx>
        <c:axId val="161626368"/>
        <c:scaling>
          <c:orientation val="minMax"/>
        </c:scaling>
        <c:axPos val="b"/>
        <c:numFmt formatCode="General" sourceLinked="1"/>
        <c:tickLblPos val="nextTo"/>
        <c:crossAx val="161636352"/>
        <c:crosses val="autoZero"/>
        <c:auto val="1"/>
        <c:lblAlgn val="ctr"/>
        <c:lblOffset val="100"/>
      </c:catAx>
      <c:valAx>
        <c:axId val="161636352"/>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26368"/>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Torridge</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34.008116578838212</c:v>
                </c:pt>
                <c:pt idx="1">
                  <c:v>33.413104010437799</c:v>
                </c:pt>
                <c:pt idx="2">
                  <c:v>33.877431790466851</c:v>
                </c:pt>
              </c:numCache>
            </c:numRef>
          </c:val>
        </c:ser>
        <c:marker val="1"/>
        <c:axId val="161663616"/>
        <c:axId val="161415552"/>
      </c:lineChart>
      <c:catAx>
        <c:axId val="161663616"/>
        <c:scaling>
          <c:orientation val="minMax"/>
        </c:scaling>
        <c:axPos val="b"/>
        <c:numFmt formatCode="General" sourceLinked="1"/>
        <c:tickLblPos val="nextTo"/>
        <c:crossAx val="161415552"/>
        <c:crosses val="autoZero"/>
        <c:auto val="1"/>
        <c:lblAlgn val="ctr"/>
        <c:lblOffset val="100"/>
      </c:catAx>
      <c:valAx>
        <c:axId val="161415552"/>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63616"/>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FEA3C-1891-44AC-8100-BA1B1EEC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2018-06-28T10:42:00Z</dcterms:created>
  <dcterms:modified xsi:type="dcterms:W3CDTF">2018-07-16T11:21:00Z</dcterms:modified>
</cp:coreProperties>
</file>