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71102">
      <w:r w:rsidRPr="00271102">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23251B" w:rsidP="004D3814">
                  <w:pPr>
                    <w:jc w:val="right"/>
                    <w:rPr>
                      <w:rFonts w:ascii="Segoe UI" w:hAnsi="Segoe UI" w:cs="Segoe UI"/>
                      <w:b/>
                      <w:sz w:val="56"/>
                      <w:szCs w:val="72"/>
                      <w:u w:val="single"/>
                    </w:rPr>
                  </w:pPr>
                  <w:r>
                    <w:rPr>
                      <w:rFonts w:ascii="Segoe UI" w:hAnsi="Segoe UI" w:cs="Segoe UI"/>
                      <w:b/>
                      <w:sz w:val="56"/>
                      <w:szCs w:val="72"/>
                      <w:u w:val="single"/>
                    </w:rPr>
                    <w:t>Warwickshire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271102"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271102"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271102"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271102"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271102"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E14037"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E14037" w:rsidRDefault="00E14037" w:rsidP="00E14037">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5509</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5522</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5604</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5780</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5895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E14037"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E14037" w:rsidRDefault="00E14037" w:rsidP="00E14037">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4344</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4326</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4369</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4483</w:t>
            </w:r>
          </w:p>
        </w:tc>
        <w:tc>
          <w:tcPr>
            <w:tcW w:w="1200"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4553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E14037"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E14037" w:rsidRDefault="00E14037" w:rsidP="00E14037">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054"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2334</w:t>
            </w:r>
          </w:p>
        </w:tc>
        <w:tc>
          <w:tcPr>
            <w:tcW w:w="1054"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2347</w:t>
            </w:r>
          </w:p>
        </w:tc>
        <w:tc>
          <w:tcPr>
            <w:tcW w:w="1054"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2433</w:t>
            </w:r>
          </w:p>
        </w:tc>
        <w:tc>
          <w:tcPr>
            <w:tcW w:w="1054"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2476</w:t>
            </w:r>
          </w:p>
        </w:tc>
        <w:tc>
          <w:tcPr>
            <w:tcW w:w="1054" w:type="dxa"/>
            <w:tcBorders>
              <w:top w:val="nil"/>
              <w:left w:val="nil"/>
              <w:bottom w:val="single" w:sz="4" w:space="0" w:color="auto"/>
              <w:right w:val="single" w:sz="4" w:space="0" w:color="auto"/>
            </w:tcBorders>
            <w:shd w:val="clear" w:color="auto" w:fill="auto"/>
            <w:noWrap/>
            <w:vAlign w:val="bottom"/>
            <w:hideMark/>
          </w:tcPr>
          <w:p w:rsidR="00E14037" w:rsidRDefault="00E14037" w:rsidP="00E14037">
            <w:pPr>
              <w:spacing w:after="100" w:afterAutospacing="1"/>
              <w:jc w:val="right"/>
              <w:rPr>
                <w:rFonts w:ascii="Tahoma" w:hAnsi="Tahoma" w:cs="Tahoma"/>
                <w:color w:val="000000"/>
                <w:sz w:val="16"/>
                <w:szCs w:val="16"/>
              </w:rPr>
            </w:pPr>
            <w:r>
              <w:rPr>
                <w:rFonts w:ascii="Tahoma" w:hAnsi="Tahoma" w:cs="Tahoma"/>
                <w:color w:val="000000"/>
                <w:sz w:val="16"/>
                <w:szCs w:val="16"/>
              </w:rPr>
              <w:t>2540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7F25A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25A0" w:rsidRDefault="007F25A0" w:rsidP="007F25A0">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2818"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91.22</w:t>
            </w:r>
          </w:p>
        </w:tc>
        <w:tc>
          <w:tcPr>
            <w:tcW w:w="2647"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91.22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7F25A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25A0" w:rsidRDefault="007F25A0" w:rsidP="007F25A0">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356"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53.19</w:t>
            </w:r>
          </w:p>
        </w:tc>
        <w:tc>
          <w:tcPr>
            <w:tcW w:w="1377"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2.17</w:t>
            </w:r>
          </w:p>
        </w:tc>
        <w:tc>
          <w:tcPr>
            <w:tcW w:w="1661"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194.43</w:t>
            </w:r>
          </w:p>
        </w:tc>
        <w:tc>
          <w:tcPr>
            <w:tcW w:w="1559"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47.78</w:t>
            </w:r>
          </w:p>
        </w:tc>
        <w:tc>
          <w:tcPr>
            <w:tcW w:w="1418"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297.57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7F25A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25A0" w:rsidRDefault="007F25A0" w:rsidP="007F25A0">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276"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230</w:t>
            </w:r>
          </w:p>
        </w:tc>
        <w:tc>
          <w:tcPr>
            <w:tcW w:w="1417"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36.4</w:t>
            </w:r>
          </w:p>
        </w:tc>
        <w:tc>
          <w:tcPr>
            <w:tcW w:w="1559"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1323.2</w:t>
            </w:r>
          </w:p>
        </w:tc>
        <w:tc>
          <w:tcPr>
            <w:tcW w:w="1560"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620.9</w:t>
            </w:r>
          </w:p>
        </w:tc>
        <w:tc>
          <w:tcPr>
            <w:tcW w:w="1559"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2210.6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7F25A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F25A0" w:rsidRDefault="007F25A0" w:rsidP="007F25A0">
            <w:pPr>
              <w:spacing w:after="100" w:afterAutospacing="1"/>
              <w:rPr>
                <w:rFonts w:ascii="Tahoma" w:hAnsi="Tahoma" w:cs="Tahoma"/>
                <w:color w:val="000000"/>
                <w:sz w:val="16"/>
                <w:szCs w:val="16"/>
              </w:rPr>
            </w:pPr>
            <w:r>
              <w:rPr>
                <w:rFonts w:ascii="Tahoma" w:hAnsi="Tahoma" w:cs="Tahoma"/>
                <w:color w:val="000000"/>
                <w:sz w:val="16"/>
                <w:szCs w:val="16"/>
              </w:rPr>
              <w:t>Warwickshire</w:t>
            </w:r>
          </w:p>
        </w:tc>
        <w:tc>
          <w:tcPr>
            <w:tcW w:w="1843"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146.58</w:t>
            </w:r>
          </w:p>
        </w:tc>
        <w:tc>
          <w:tcPr>
            <w:tcW w:w="1984"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242.21</w:t>
            </w:r>
          </w:p>
        </w:tc>
        <w:tc>
          <w:tcPr>
            <w:tcW w:w="1843"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2210.6</w:t>
            </w:r>
          </w:p>
        </w:tc>
        <w:tc>
          <w:tcPr>
            <w:tcW w:w="1701" w:type="dxa"/>
            <w:tcBorders>
              <w:top w:val="nil"/>
              <w:left w:val="nil"/>
              <w:bottom w:val="single" w:sz="4" w:space="0" w:color="auto"/>
              <w:right w:val="single" w:sz="4" w:space="0" w:color="auto"/>
            </w:tcBorders>
            <w:shd w:val="clear" w:color="auto" w:fill="auto"/>
            <w:noWrap/>
            <w:vAlign w:val="bottom"/>
            <w:hideMark/>
          </w:tcPr>
          <w:p w:rsidR="007F25A0" w:rsidRDefault="007F25A0" w:rsidP="007F25A0">
            <w:pPr>
              <w:spacing w:after="100" w:afterAutospacing="1"/>
              <w:jc w:val="right"/>
              <w:rPr>
                <w:rFonts w:ascii="Tahoma" w:hAnsi="Tahoma" w:cs="Tahoma"/>
                <w:color w:val="000000"/>
                <w:sz w:val="16"/>
                <w:szCs w:val="16"/>
              </w:rPr>
            </w:pPr>
            <w:r>
              <w:rPr>
                <w:rFonts w:ascii="Tahoma" w:hAnsi="Tahoma" w:cs="Tahoma"/>
                <w:color w:val="000000"/>
                <w:sz w:val="16"/>
                <w:szCs w:val="16"/>
              </w:rPr>
              <w:t>2599.4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7F25A0" w:rsidRPr="009500DD" w:rsidTr="007F25A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5A0" w:rsidRDefault="007F25A0" w:rsidP="007F25A0">
            <w:pPr>
              <w:spacing w:after="100" w:afterAutospacing="1"/>
              <w:jc w:val="center"/>
              <w:rPr>
                <w:rFonts w:ascii="Calibri" w:hAnsi="Calibri" w:cs="Calibri"/>
                <w:color w:val="000000"/>
              </w:rPr>
            </w:pPr>
            <w:r>
              <w:rPr>
                <w:rFonts w:ascii="Calibri" w:hAnsi="Calibri" w:cs="Calibri"/>
                <w:color w:val="000000"/>
              </w:rPr>
              <w:t>Road length of principal roads in Warwickshire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F25A0" w:rsidRDefault="007F25A0" w:rsidP="007F25A0">
            <w:pPr>
              <w:spacing w:after="100" w:afterAutospacing="1"/>
              <w:jc w:val="center"/>
              <w:rPr>
                <w:rFonts w:ascii="Calibri" w:hAnsi="Calibri" w:cs="Calibri"/>
                <w:color w:val="000000"/>
              </w:rPr>
            </w:pPr>
            <w:r>
              <w:rPr>
                <w:rFonts w:ascii="Calibri" w:hAnsi="Calibri" w:cs="Calibri"/>
                <w:color w:val="000000"/>
              </w:rPr>
              <w:t>4.8miles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7F25A0" w:rsidRPr="009500DD" w:rsidTr="007F25A0">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5A0" w:rsidRDefault="007F25A0" w:rsidP="007F25A0">
            <w:pPr>
              <w:spacing w:after="100" w:afterAutospacing="1"/>
              <w:jc w:val="center"/>
              <w:rPr>
                <w:rFonts w:ascii="Calibri" w:hAnsi="Calibri" w:cs="Calibri"/>
                <w:color w:val="000000"/>
              </w:rPr>
            </w:pPr>
            <w:r>
              <w:rPr>
                <w:rFonts w:ascii="Calibri" w:hAnsi="Calibri" w:cs="Calibri"/>
                <w:color w:val="000000"/>
              </w:rPr>
              <w:t>Road length of non-principal roads in Warwickshire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F25A0" w:rsidRDefault="007F25A0" w:rsidP="007F25A0">
            <w:pPr>
              <w:spacing w:after="100" w:afterAutospacing="1"/>
              <w:jc w:val="center"/>
              <w:rPr>
                <w:rFonts w:ascii="Calibri" w:hAnsi="Calibri" w:cs="Calibri"/>
                <w:color w:val="000000"/>
              </w:rPr>
            </w:pPr>
            <w:r>
              <w:rPr>
                <w:rFonts w:ascii="Calibri" w:hAnsi="Calibri" w:cs="Calibri"/>
                <w:color w:val="000000"/>
              </w:rPr>
              <w:t>66miles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92941"/>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074C"/>
    <w:rsid w:val="00203D05"/>
    <w:rsid w:val="00205C7F"/>
    <w:rsid w:val="00212307"/>
    <w:rsid w:val="00214346"/>
    <w:rsid w:val="002143A4"/>
    <w:rsid w:val="0021628D"/>
    <w:rsid w:val="002211F3"/>
    <w:rsid w:val="00230193"/>
    <w:rsid w:val="00230CF6"/>
    <w:rsid w:val="0023251B"/>
    <w:rsid w:val="002348E6"/>
    <w:rsid w:val="002408BD"/>
    <w:rsid w:val="0024527D"/>
    <w:rsid w:val="00246E3A"/>
    <w:rsid w:val="00247483"/>
    <w:rsid w:val="002565E6"/>
    <w:rsid w:val="00256D31"/>
    <w:rsid w:val="00257FBA"/>
    <w:rsid w:val="002651E1"/>
    <w:rsid w:val="00271102"/>
    <w:rsid w:val="00274ED9"/>
    <w:rsid w:val="00276408"/>
    <w:rsid w:val="002A2690"/>
    <w:rsid w:val="002A409D"/>
    <w:rsid w:val="002B39D0"/>
    <w:rsid w:val="002C13E8"/>
    <w:rsid w:val="002C6BB4"/>
    <w:rsid w:val="002D204E"/>
    <w:rsid w:val="002D62CB"/>
    <w:rsid w:val="002E57EA"/>
    <w:rsid w:val="002E7838"/>
    <w:rsid w:val="002F3E91"/>
    <w:rsid w:val="00300A54"/>
    <w:rsid w:val="00300E92"/>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692B"/>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3825"/>
    <w:rsid w:val="00427EEE"/>
    <w:rsid w:val="00443081"/>
    <w:rsid w:val="00443F34"/>
    <w:rsid w:val="00445CF6"/>
    <w:rsid w:val="00451FF7"/>
    <w:rsid w:val="00452B0C"/>
    <w:rsid w:val="00460C52"/>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0EC4"/>
    <w:rsid w:val="004F4216"/>
    <w:rsid w:val="004F53EE"/>
    <w:rsid w:val="00500FD5"/>
    <w:rsid w:val="00506AD4"/>
    <w:rsid w:val="00506E62"/>
    <w:rsid w:val="00510624"/>
    <w:rsid w:val="00513BB9"/>
    <w:rsid w:val="00513C6F"/>
    <w:rsid w:val="005155B1"/>
    <w:rsid w:val="00516AA7"/>
    <w:rsid w:val="00517C92"/>
    <w:rsid w:val="0052568F"/>
    <w:rsid w:val="00525FC6"/>
    <w:rsid w:val="0053231F"/>
    <w:rsid w:val="00537FE8"/>
    <w:rsid w:val="0054588F"/>
    <w:rsid w:val="00545A25"/>
    <w:rsid w:val="0054613A"/>
    <w:rsid w:val="00555F9F"/>
    <w:rsid w:val="00557B7F"/>
    <w:rsid w:val="005626D5"/>
    <w:rsid w:val="0057388A"/>
    <w:rsid w:val="00575E1E"/>
    <w:rsid w:val="00580911"/>
    <w:rsid w:val="0058264D"/>
    <w:rsid w:val="00582BBA"/>
    <w:rsid w:val="00587D4E"/>
    <w:rsid w:val="005947D7"/>
    <w:rsid w:val="005953E0"/>
    <w:rsid w:val="0059581E"/>
    <w:rsid w:val="00595B2F"/>
    <w:rsid w:val="00597019"/>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06D4"/>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2D31"/>
    <w:rsid w:val="0076396B"/>
    <w:rsid w:val="00765529"/>
    <w:rsid w:val="007669F4"/>
    <w:rsid w:val="0076730F"/>
    <w:rsid w:val="00784950"/>
    <w:rsid w:val="00786635"/>
    <w:rsid w:val="007909EB"/>
    <w:rsid w:val="007929B2"/>
    <w:rsid w:val="00796FB4"/>
    <w:rsid w:val="007B5629"/>
    <w:rsid w:val="007C052F"/>
    <w:rsid w:val="007C397F"/>
    <w:rsid w:val="007C6015"/>
    <w:rsid w:val="007D3509"/>
    <w:rsid w:val="007D4BF5"/>
    <w:rsid w:val="007E0505"/>
    <w:rsid w:val="007E65D3"/>
    <w:rsid w:val="007F25A0"/>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87275"/>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A1447"/>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5B0D"/>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0EAA"/>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D4A6F"/>
    <w:rsid w:val="00DE1D53"/>
    <w:rsid w:val="00DE28F6"/>
    <w:rsid w:val="00DE69DB"/>
    <w:rsid w:val="00DF47ED"/>
    <w:rsid w:val="00DF55FA"/>
    <w:rsid w:val="00E04281"/>
    <w:rsid w:val="00E06E00"/>
    <w:rsid w:val="00E07698"/>
    <w:rsid w:val="00E12E73"/>
    <w:rsid w:val="00E14037"/>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0634"/>
    <w:rsid w:val="00E715D0"/>
    <w:rsid w:val="00E81122"/>
    <w:rsid w:val="00E83BB5"/>
    <w:rsid w:val="00E866F7"/>
    <w:rsid w:val="00EA033F"/>
    <w:rsid w:val="00EA5CD3"/>
    <w:rsid w:val="00EB05DF"/>
    <w:rsid w:val="00EB236D"/>
    <w:rsid w:val="00EB5237"/>
    <w:rsid w:val="00EB6055"/>
    <w:rsid w:val="00EC2D0C"/>
    <w:rsid w:val="00EC3808"/>
    <w:rsid w:val="00EC4CC3"/>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B768C"/>
    <w:rsid w:val="00FC41C0"/>
    <w:rsid w:val="00FD03B8"/>
    <w:rsid w:val="00FD0E88"/>
    <w:rsid w:val="00FD6BC0"/>
    <w:rsid w:val="00FE0842"/>
    <w:rsid w:val="00FE2904"/>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Warwickshire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11.7266686970382</c:v>
                </c:pt>
                <c:pt idx="1">
                  <c:v>11.995391667205602</c:v>
                </c:pt>
                <c:pt idx="2">
                  <c:v>16.103465052912998</c:v>
                </c:pt>
              </c:numCache>
            </c:numRef>
          </c:val>
        </c:ser>
        <c:marker val="1"/>
        <c:axId val="153996288"/>
        <c:axId val="154034944"/>
      </c:lineChart>
      <c:catAx>
        <c:axId val="153996288"/>
        <c:scaling>
          <c:orientation val="minMax"/>
        </c:scaling>
        <c:axPos val="b"/>
        <c:numFmt formatCode="General" sourceLinked="1"/>
        <c:tickLblPos val="nextTo"/>
        <c:crossAx val="154034944"/>
        <c:crosses val="autoZero"/>
        <c:auto val="1"/>
        <c:lblAlgn val="ctr"/>
        <c:lblOffset val="100"/>
      </c:catAx>
      <c:valAx>
        <c:axId val="1540349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9628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10.710287766079398</c:v>
                </c:pt>
                <c:pt idx="1">
                  <c:v>10.7991767054239</c:v>
                </c:pt>
                <c:pt idx="2">
                  <c:v>11.080829578266618</c:v>
                </c:pt>
              </c:numCache>
            </c:numRef>
          </c:val>
        </c:ser>
        <c:marker val="1"/>
        <c:axId val="154819200"/>
        <c:axId val="154841472"/>
      </c:lineChart>
      <c:catAx>
        <c:axId val="154819200"/>
        <c:scaling>
          <c:orientation val="minMax"/>
        </c:scaling>
        <c:axPos val="b"/>
        <c:numFmt formatCode="General" sourceLinked="1"/>
        <c:tickLblPos val="nextTo"/>
        <c:crossAx val="154841472"/>
        <c:crosses val="autoZero"/>
        <c:auto val="1"/>
        <c:lblAlgn val="ctr"/>
        <c:lblOffset val="100"/>
      </c:catAx>
      <c:valAx>
        <c:axId val="1548414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1920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7.8949038487840832</c:v>
                </c:pt>
                <c:pt idx="1">
                  <c:v>8.0090680364818105</c:v>
                </c:pt>
                <c:pt idx="2">
                  <c:v>7.9329070133137671</c:v>
                </c:pt>
              </c:numCache>
            </c:numRef>
          </c:val>
        </c:ser>
        <c:axId val="155069440"/>
        <c:axId val="155083520"/>
      </c:barChart>
      <c:catAx>
        <c:axId val="155069440"/>
        <c:scaling>
          <c:orientation val="minMax"/>
        </c:scaling>
        <c:axPos val="b"/>
        <c:numFmt formatCode="General" sourceLinked="1"/>
        <c:tickLblPos val="nextTo"/>
        <c:crossAx val="155083520"/>
        <c:crosses val="autoZero"/>
        <c:auto val="1"/>
        <c:lblAlgn val="ctr"/>
        <c:lblOffset val="100"/>
      </c:catAx>
      <c:valAx>
        <c:axId val="155083520"/>
        <c:scaling>
          <c:orientation val="minMax"/>
        </c:scaling>
        <c:axPos val="l"/>
        <c:majorGridlines/>
        <c:numFmt formatCode="General" sourceLinked="1"/>
        <c:tickLblPos val="nextTo"/>
        <c:txPr>
          <a:bodyPr/>
          <a:lstStyle/>
          <a:p>
            <a:pPr>
              <a:defRPr sz="800"/>
            </a:pPr>
            <a:endParaRPr lang="en-US"/>
          </a:p>
        </c:txPr>
        <c:crossAx val="15506944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9.297005407040638</c:v>
                </c:pt>
                <c:pt idx="1">
                  <c:v>9.3061647986373792</c:v>
                </c:pt>
                <c:pt idx="2">
                  <c:v>9.2773408692056005</c:v>
                </c:pt>
              </c:numCache>
            </c:numRef>
          </c:val>
        </c:ser>
        <c:marker val="1"/>
        <c:axId val="155102208"/>
        <c:axId val="154997504"/>
      </c:lineChart>
      <c:catAx>
        <c:axId val="155102208"/>
        <c:scaling>
          <c:orientation val="minMax"/>
        </c:scaling>
        <c:axPos val="b"/>
        <c:numFmt formatCode="General" sourceLinked="1"/>
        <c:tickLblPos val="nextTo"/>
        <c:crossAx val="154997504"/>
        <c:crosses val="autoZero"/>
        <c:auto val="1"/>
        <c:lblAlgn val="ctr"/>
        <c:lblOffset val="100"/>
      </c:catAx>
      <c:valAx>
        <c:axId val="1549975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0220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8.8933993489618892</c:v>
                </c:pt>
                <c:pt idx="1">
                  <c:v>8.9302599853234099</c:v>
                </c:pt>
                <c:pt idx="2">
                  <c:v>8.9264073802285395</c:v>
                </c:pt>
              </c:numCache>
            </c:numRef>
          </c:val>
        </c:ser>
        <c:axId val="155032960"/>
        <c:axId val="155042944"/>
      </c:barChart>
      <c:catAx>
        <c:axId val="155032960"/>
        <c:scaling>
          <c:orientation val="minMax"/>
        </c:scaling>
        <c:axPos val="b"/>
        <c:numFmt formatCode="General" sourceLinked="1"/>
        <c:tickLblPos val="nextTo"/>
        <c:crossAx val="155042944"/>
        <c:crosses val="autoZero"/>
        <c:auto val="1"/>
        <c:lblAlgn val="ctr"/>
        <c:lblOffset val="100"/>
      </c:catAx>
      <c:valAx>
        <c:axId val="155042944"/>
        <c:scaling>
          <c:orientation val="minMax"/>
        </c:scaling>
        <c:axPos val="l"/>
        <c:majorGridlines/>
        <c:numFmt formatCode="General" sourceLinked="1"/>
        <c:tickLblPos val="nextTo"/>
        <c:txPr>
          <a:bodyPr/>
          <a:lstStyle/>
          <a:p>
            <a:pPr>
              <a:defRPr sz="800"/>
            </a:pPr>
            <a:endParaRPr lang="en-US"/>
          </a:p>
        </c:txPr>
        <c:crossAx val="15503296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7.7451591951582763</c:v>
                </c:pt>
                <c:pt idx="1">
                  <c:v>7.6898749101988795</c:v>
                </c:pt>
                <c:pt idx="2">
                  <c:v>7.9364940772264365</c:v>
                </c:pt>
              </c:numCache>
            </c:numRef>
          </c:val>
        </c:ser>
        <c:marker val="1"/>
        <c:axId val="155135360"/>
        <c:axId val="155145344"/>
      </c:lineChart>
      <c:catAx>
        <c:axId val="155135360"/>
        <c:scaling>
          <c:orientation val="minMax"/>
        </c:scaling>
        <c:axPos val="b"/>
        <c:numFmt formatCode="General" sourceLinked="1"/>
        <c:tickLblPos val="nextTo"/>
        <c:crossAx val="155145344"/>
        <c:crosses val="autoZero"/>
        <c:auto val="1"/>
        <c:lblAlgn val="ctr"/>
        <c:lblOffset val="100"/>
      </c:catAx>
      <c:valAx>
        <c:axId val="1551453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3536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9.995754271936276</c:v>
                </c:pt>
                <c:pt idx="2">
                  <c:v>9.9952825243736267</c:v>
                </c:pt>
              </c:numCache>
            </c:numRef>
          </c:val>
        </c:ser>
        <c:axId val="155181056"/>
        <c:axId val="155182592"/>
      </c:barChart>
      <c:catAx>
        <c:axId val="155181056"/>
        <c:scaling>
          <c:orientation val="minMax"/>
        </c:scaling>
        <c:axPos val="b"/>
        <c:numFmt formatCode="General" sourceLinked="1"/>
        <c:tickLblPos val="nextTo"/>
        <c:crossAx val="155182592"/>
        <c:crosses val="autoZero"/>
        <c:auto val="1"/>
        <c:lblAlgn val="ctr"/>
        <c:lblOffset val="100"/>
      </c:catAx>
      <c:valAx>
        <c:axId val="155182592"/>
        <c:scaling>
          <c:orientation val="minMax"/>
        </c:scaling>
        <c:axPos val="l"/>
        <c:majorGridlines/>
        <c:numFmt formatCode="General" sourceLinked="1"/>
        <c:tickLblPos val="nextTo"/>
        <c:txPr>
          <a:bodyPr/>
          <a:lstStyle/>
          <a:p>
            <a:pPr>
              <a:defRPr sz="800"/>
            </a:pPr>
            <a:endParaRPr lang="en-US"/>
          </a:p>
        </c:txPr>
        <c:crossAx val="15518105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19.837749354889187</c:v>
                </c:pt>
                <c:pt idx="1">
                  <c:v>20.3082004438517</c:v>
                </c:pt>
                <c:pt idx="2">
                  <c:v>20.477904675964599</c:v>
                </c:pt>
              </c:numCache>
            </c:numRef>
          </c:val>
        </c:ser>
        <c:marker val="1"/>
        <c:axId val="155238400"/>
        <c:axId val="155239936"/>
      </c:lineChart>
      <c:catAx>
        <c:axId val="155238400"/>
        <c:scaling>
          <c:orientation val="minMax"/>
        </c:scaling>
        <c:axPos val="b"/>
        <c:numFmt formatCode="General" sourceLinked="1"/>
        <c:tickLblPos val="nextTo"/>
        <c:crossAx val="155239936"/>
        <c:crosses val="autoZero"/>
        <c:auto val="1"/>
        <c:lblAlgn val="ctr"/>
        <c:lblOffset val="100"/>
      </c:catAx>
      <c:valAx>
        <c:axId val="1552399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3840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2.5444178654520426</c:v>
                </c:pt>
                <c:pt idx="1">
                  <c:v>2.56671763845489</c:v>
                </c:pt>
                <c:pt idx="2">
                  <c:v>2.4831793098863137</c:v>
                </c:pt>
              </c:numCache>
            </c:numRef>
          </c:val>
        </c:ser>
        <c:axId val="155357184"/>
        <c:axId val="155358720"/>
      </c:barChart>
      <c:catAx>
        <c:axId val="155357184"/>
        <c:scaling>
          <c:orientation val="minMax"/>
        </c:scaling>
        <c:axPos val="b"/>
        <c:numFmt formatCode="General" sourceLinked="1"/>
        <c:tickLblPos val="nextTo"/>
        <c:crossAx val="155358720"/>
        <c:crosses val="autoZero"/>
        <c:auto val="1"/>
        <c:lblAlgn val="ctr"/>
        <c:lblOffset val="100"/>
      </c:catAx>
      <c:valAx>
        <c:axId val="155358720"/>
        <c:scaling>
          <c:orientation val="minMax"/>
        </c:scaling>
        <c:axPos val="l"/>
        <c:majorGridlines/>
        <c:numFmt formatCode="General" sourceLinked="1"/>
        <c:tickLblPos val="nextTo"/>
        <c:txPr>
          <a:bodyPr/>
          <a:lstStyle/>
          <a:p>
            <a:pPr>
              <a:defRPr sz="800"/>
            </a:pPr>
            <a:endParaRPr lang="en-US"/>
          </a:p>
        </c:txPr>
        <c:crossAx val="15535718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15.494504919550502</c:v>
                </c:pt>
                <c:pt idx="1">
                  <c:v>15.427148620402098</c:v>
                </c:pt>
                <c:pt idx="2">
                  <c:v>15.469600034258221</c:v>
                </c:pt>
              </c:numCache>
            </c:numRef>
          </c:val>
        </c:ser>
        <c:marker val="1"/>
        <c:axId val="155262976"/>
        <c:axId val="155264512"/>
      </c:lineChart>
      <c:catAx>
        <c:axId val="155262976"/>
        <c:scaling>
          <c:orientation val="minMax"/>
        </c:scaling>
        <c:axPos val="b"/>
        <c:numFmt formatCode="General" sourceLinked="1"/>
        <c:tickLblPos val="nextTo"/>
        <c:crossAx val="155264512"/>
        <c:crosses val="autoZero"/>
        <c:auto val="1"/>
        <c:lblAlgn val="ctr"/>
        <c:lblOffset val="100"/>
      </c:catAx>
      <c:valAx>
        <c:axId val="155264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6297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4.2963266376118199</c:v>
                </c:pt>
                <c:pt idx="1">
                  <c:v>4.3402699288611153</c:v>
                </c:pt>
                <c:pt idx="2">
                  <c:v>4.303935908516709</c:v>
                </c:pt>
              </c:numCache>
            </c:numRef>
          </c:val>
        </c:ser>
        <c:axId val="155296128"/>
        <c:axId val="155297664"/>
      </c:barChart>
      <c:catAx>
        <c:axId val="155296128"/>
        <c:scaling>
          <c:orientation val="minMax"/>
        </c:scaling>
        <c:axPos val="b"/>
        <c:numFmt formatCode="General" sourceLinked="1"/>
        <c:tickLblPos val="nextTo"/>
        <c:crossAx val="155297664"/>
        <c:crosses val="autoZero"/>
        <c:auto val="1"/>
        <c:lblAlgn val="ctr"/>
        <c:lblOffset val="100"/>
      </c:catAx>
      <c:valAx>
        <c:axId val="155297664"/>
        <c:scaling>
          <c:orientation val="minMax"/>
        </c:scaling>
        <c:axPos val="l"/>
        <c:majorGridlines/>
        <c:numFmt formatCode="General" sourceLinked="1"/>
        <c:tickLblPos val="nextTo"/>
        <c:txPr>
          <a:bodyPr/>
          <a:lstStyle/>
          <a:p>
            <a:pPr>
              <a:defRPr sz="800"/>
            </a:pPr>
            <a:endParaRPr lang="en-US"/>
          </a:p>
        </c:txPr>
        <c:crossAx val="15529612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Warwickshire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7.9491533182586283</c:v>
                </c:pt>
                <c:pt idx="1">
                  <c:v>10.368536106772014</c:v>
                </c:pt>
                <c:pt idx="2">
                  <c:v>10.2633299616486</c:v>
                </c:pt>
              </c:numCache>
            </c:numRef>
          </c:val>
        </c:ser>
        <c:marker val="1"/>
        <c:axId val="154062848"/>
        <c:axId val="154064384"/>
      </c:lineChart>
      <c:catAx>
        <c:axId val="154062848"/>
        <c:scaling>
          <c:orientation val="minMax"/>
        </c:scaling>
        <c:axPos val="b"/>
        <c:numFmt formatCode="General" sourceLinked="1"/>
        <c:tickLblPos val="nextTo"/>
        <c:crossAx val="154064384"/>
        <c:crosses val="autoZero"/>
        <c:auto val="1"/>
        <c:lblAlgn val="ctr"/>
        <c:lblOffset val="100"/>
      </c:catAx>
      <c:valAx>
        <c:axId val="154064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6284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10.4873113139637</c:v>
                </c:pt>
                <c:pt idx="1">
                  <c:v>10.5495419691626</c:v>
                </c:pt>
                <c:pt idx="2">
                  <c:v>10.894320183339298</c:v>
                </c:pt>
              </c:numCache>
            </c:numRef>
          </c:val>
        </c:ser>
        <c:marker val="1"/>
        <c:axId val="155402624"/>
        <c:axId val="155404160"/>
      </c:lineChart>
      <c:catAx>
        <c:axId val="155402624"/>
        <c:scaling>
          <c:orientation val="minMax"/>
        </c:scaling>
        <c:axPos val="b"/>
        <c:numFmt formatCode="General" sourceLinked="1"/>
        <c:tickLblPos val="nextTo"/>
        <c:crossAx val="155404160"/>
        <c:crosses val="autoZero"/>
        <c:auto val="1"/>
        <c:lblAlgn val="ctr"/>
        <c:lblOffset val="100"/>
      </c:catAx>
      <c:valAx>
        <c:axId val="155404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262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9.7610184487334699</c:v>
                </c:pt>
                <c:pt idx="1">
                  <c:v>9.9123728475500279</c:v>
                </c:pt>
                <c:pt idx="2">
                  <c:v>9.8041686058107675</c:v>
                </c:pt>
              </c:numCache>
            </c:numRef>
          </c:val>
        </c:ser>
        <c:axId val="155460352"/>
        <c:axId val="155461888"/>
      </c:barChart>
      <c:catAx>
        <c:axId val="155460352"/>
        <c:scaling>
          <c:orientation val="minMax"/>
        </c:scaling>
        <c:axPos val="b"/>
        <c:numFmt formatCode="General" sourceLinked="1"/>
        <c:tickLblPos val="nextTo"/>
        <c:crossAx val="155461888"/>
        <c:crosses val="autoZero"/>
        <c:auto val="1"/>
        <c:lblAlgn val="ctr"/>
        <c:lblOffset val="100"/>
      </c:catAx>
      <c:valAx>
        <c:axId val="155461888"/>
        <c:scaling>
          <c:orientation val="minMax"/>
        </c:scaling>
        <c:axPos val="l"/>
        <c:majorGridlines/>
        <c:numFmt formatCode="General" sourceLinked="1"/>
        <c:tickLblPos val="nextTo"/>
        <c:txPr>
          <a:bodyPr/>
          <a:lstStyle/>
          <a:p>
            <a:pPr>
              <a:defRPr sz="800"/>
            </a:pPr>
            <a:endParaRPr lang="en-US"/>
          </a:p>
        </c:txPr>
        <c:crossAx val="15546035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21.952556380329764</c:v>
                </c:pt>
                <c:pt idx="1">
                  <c:v>22.372500539037379</c:v>
                </c:pt>
                <c:pt idx="2">
                  <c:v>23.067608119607399</c:v>
                </c:pt>
              </c:numCache>
            </c:numRef>
          </c:val>
        </c:ser>
        <c:marker val="1"/>
        <c:axId val="155501312"/>
        <c:axId val="155502848"/>
      </c:lineChart>
      <c:catAx>
        <c:axId val="155501312"/>
        <c:scaling>
          <c:orientation val="minMax"/>
        </c:scaling>
        <c:axPos val="b"/>
        <c:numFmt formatCode="General" sourceLinked="1"/>
        <c:tickLblPos val="nextTo"/>
        <c:crossAx val="155502848"/>
        <c:crosses val="autoZero"/>
        <c:auto val="1"/>
        <c:lblAlgn val="ctr"/>
        <c:lblOffset val="100"/>
      </c:catAx>
      <c:valAx>
        <c:axId val="155502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0131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2.4706370534302877</c:v>
                </c:pt>
                <c:pt idx="1">
                  <c:v>2.4591383041510877</c:v>
                </c:pt>
                <c:pt idx="2">
                  <c:v>2.2099154042888074</c:v>
                </c:pt>
              </c:numCache>
            </c:numRef>
          </c:val>
        </c:ser>
        <c:axId val="155546752"/>
        <c:axId val="155548288"/>
      </c:barChart>
      <c:catAx>
        <c:axId val="155546752"/>
        <c:scaling>
          <c:orientation val="minMax"/>
        </c:scaling>
        <c:axPos val="b"/>
        <c:numFmt formatCode="General" sourceLinked="1"/>
        <c:tickLblPos val="nextTo"/>
        <c:crossAx val="155548288"/>
        <c:crosses val="autoZero"/>
        <c:auto val="1"/>
        <c:lblAlgn val="ctr"/>
        <c:lblOffset val="100"/>
      </c:catAx>
      <c:valAx>
        <c:axId val="155548288"/>
        <c:scaling>
          <c:orientation val="minMax"/>
        </c:scaling>
        <c:axPos val="l"/>
        <c:majorGridlines/>
        <c:numFmt formatCode="General" sourceLinked="1"/>
        <c:tickLblPos val="nextTo"/>
        <c:txPr>
          <a:bodyPr/>
          <a:lstStyle/>
          <a:p>
            <a:pPr>
              <a:defRPr sz="800"/>
            </a:pPr>
            <a:endParaRPr lang="en-US"/>
          </a:p>
        </c:txPr>
        <c:crossAx val="15554675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17.487248186263177</c:v>
                </c:pt>
                <c:pt idx="1">
                  <c:v>17.479624495940389</c:v>
                </c:pt>
                <c:pt idx="2">
                  <c:v>17.779526798720489</c:v>
                </c:pt>
              </c:numCache>
            </c:numRef>
          </c:val>
        </c:ser>
        <c:marker val="1"/>
        <c:axId val="155604096"/>
        <c:axId val="155605632"/>
      </c:lineChart>
      <c:catAx>
        <c:axId val="155604096"/>
        <c:scaling>
          <c:orientation val="minMax"/>
        </c:scaling>
        <c:axPos val="b"/>
        <c:numFmt formatCode="General" sourceLinked="1"/>
        <c:tickLblPos val="nextTo"/>
        <c:crossAx val="155605632"/>
        <c:crosses val="autoZero"/>
        <c:auto val="1"/>
        <c:lblAlgn val="ctr"/>
        <c:lblOffset val="100"/>
      </c:catAx>
      <c:valAx>
        <c:axId val="1556056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0409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3.9617451786278877</c:v>
                </c:pt>
                <c:pt idx="1">
                  <c:v>3.9848121188274601</c:v>
                </c:pt>
                <c:pt idx="2">
                  <c:v>3.6101514853432977</c:v>
                </c:pt>
              </c:numCache>
            </c:numRef>
          </c:val>
        </c:ser>
        <c:axId val="155641344"/>
        <c:axId val="155642880"/>
      </c:barChart>
      <c:catAx>
        <c:axId val="155641344"/>
        <c:scaling>
          <c:orientation val="minMax"/>
        </c:scaling>
        <c:axPos val="b"/>
        <c:numFmt formatCode="General" sourceLinked="1"/>
        <c:tickLblPos val="nextTo"/>
        <c:crossAx val="155642880"/>
        <c:crosses val="autoZero"/>
        <c:auto val="1"/>
        <c:lblAlgn val="ctr"/>
        <c:lblOffset val="100"/>
      </c:catAx>
      <c:valAx>
        <c:axId val="155642880"/>
        <c:scaling>
          <c:orientation val="minMax"/>
        </c:scaling>
        <c:axPos val="l"/>
        <c:majorGridlines/>
        <c:numFmt formatCode="General" sourceLinked="1"/>
        <c:tickLblPos val="nextTo"/>
        <c:txPr>
          <a:bodyPr/>
          <a:lstStyle/>
          <a:p>
            <a:pPr>
              <a:defRPr sz="800"/>
            </a:pPr>
            <a:endParaRPr lang="en-US"/>
          </a:p>
        </c:txPr>
        <c:crossAx val="15564134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11.107859544510999</c:v>
                </c:pt>
                <c:pt idx="1">
                  <c:v>11.138060331912191</c:v>
                </c:pt>
                <c:pt idx="2">
                  <c:v>11.760436456209815</c:v>
                </c:pt>
              </c:numCache>
            </c:numRef>
          </c:val>
        </c:ser>
        <c:marker val="1"/>
        <c:axId val="155686400"/>
        <c:axId val="155687936"/>
      </c:lineChart>
      <c:catAx>
        <c:axId val="155686400"/>
        <c:scaling>
          <c:orientation val="minMax"/>
        </c:scaling>
        <c:axPos val="b"/>
        <c:numFmt formatCode="General" sourceLinked="1"/>
        <c:tickLblPos val="nextTo"/>
        <c:crossAx val="155687936"/>
        <c:crosses val="autoZero"/>
        <c:auto val="1"/>
        <c:lblAlgn val="ctr"/>
        <c:lblOffset val="100"/>
      </c:catAx>
      <c:valAx>
        <c:axId val="1556879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8640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9.7255374644324988</c:v>
                </c:pt>
                <c:pt idx="1">
                  <c:v>9.8450127877237907</c:v>
                </c:pt>
                <c:pt idx="2">
                  <c:v>9.5114302577218268</c:v>
                </c:pt>
              </c:numCache>
            </c:numRef>
          </c:val>
        </c:ser>
        <c:axId val="155797760"/>
        <c:axId val="155820032"/>
      </c:barChart>
      <c:catAx>
        <c:axId val="155797760"/>
        <c:scaling>
          <c:orientation val="minMax"/>
        </c:scaling>
        <c:axPos val="b"/>
        <c:numFmt formatCode="General" sourceLinked="1"/>
        <c:tickLblPos val="nextTo"/>
        <c:crossAx val="155820032"/>
        <c:crosses val="autoZero"/>
        <c:auto val="1"/>
        <c:lblAlgn val="ctr"/>
        <c:lblOffset val="100"/>
      </c:catAx>
      <c:valAx>
        <c:axId val="155820032"/>
        <c:scaling>
          <c:orientation val="minMax"/>
        </c:scaling>
        <c:axPos val="l"/>
        <c:majorGridlines/>
        <c:numFmt formatCode="General" sourceLinked="1"/>
        <c:tickLblPos val="nextTo"/>
        <c:txPr>
          <a:bodyPr/>
          <a:lstStyle/>
          <a:p>
            <a:pPr>
              <a:defRPr sz="800"/>
            </a:pPr>
            <a:endParaRPr lang="en-US"/>
          </a:p>
        </c:txPr>
        <c:crossAx val="15579776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13.061716012987409</c:v>
                </c:pt>
                <c:pt idx="1">
                  <c:v>13.2501467366914</c:v>
                </c:pt>
              </c:numCache>
            </c:numRef>
          </c:val>
        </c:ser>
        <c:marker val="1"/>
        <c:axId val="155838720"/>
        <c:axId val="155713536"/>
      </c:lineChart>
      <c:catAx>
        <c:axId val="155838720"/>
        <c:scaling>
          <c:orientation val="minMax"/>
        </c:scaling>
        <c:axPos val="b"/>
        <c:numFmt formatCode="General" sourceLinked="1"/>
        <c:tickLblPos val="nextTo"/>
        <c:crossAx val="155713536"/>
        <c:crosses val="autoZero"/>
        <c:auto val="1"/>
        <c:lblAlgn val="ctr"/>
        <c:lblOffset val="100"/>
      </c:catAx>
      <c:valAx>
        <c:axId val="1557135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3872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6.672921826704596</c:v>
                </c:pt>
                <c:pt idx="1">
                  <c:v>7.4589069705625475</c:v>
                </c:pt>
              </c:numCache>
            </c:numRef>
          </c:val>
        </c:ser>
        <c:axId val="155757184"/>
        <c:axId val="155767168"/>
      </c:barChart>
      <c:catAx>
        <c:axId val="155757184"/>
        <c:scaling>
          <c:orientation val="minMax"/>
        </c:scaling>
        <c:axPos val="b"/>
        <c:numFmt formatCode="General" sourceLinked="1"/>
        <c:tickLblPos val="nextTo"/>
        <c:crossAx val="155767168"/>
        <c:crosses val="autoZero"/>
        <c:auto val="1"/>
        <c:lblAlgn val="ctr"/>
        <c:lblOffset val="100"/>
      </c:catAx>
      <c:valAx>
        <c:axId val="155767168"/>
        <c:scaling>
          <c:orientation val="minMax"/>
        </c:scaling>
        <c:axPos val="l"/>
        <c:majorGridlines/>
        <c:numFmt formatCode="General" sourceLinked="1"/>
        <c:tickLblPos val="nextTo"/>
        <c:txPr>
          <a:bodyPr/>
          <a:lstStyle/>
          <a:p>
            <a:pPr>
              <a:defRPr sz="800"/>
            </a:pPr>
            <a:endParaRPr lang="en-US"/>
          </a:p>
        </c:txPr>
        <c:crossAx val="15575718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Warwickshire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7.9491533182586283</c:v>
                </c:pt>
                <c:pt idx="1">
                  <c:v>8.1407640925768199</c:v>
                </c:pt>
                <c:pt idx="2">
                  <c:v>8.1741860615077027</c:v>
                </c:pt>
              </c:numCache>
            </c:numRef>
          </c:val>
        </c:ser>
        <c:marker val="1"/>
        <c:axId val="124887424"/>
        <c:axId val="124888960"/>
      </c:lineChart>
      <c:catAx>
        <c:axId val="124887424"/>
        <c:scaling>
          <c:orientation val="minMax"/>
        </c:scaling>
        <c:axPos val="b"/>
        <c:numFmt formatCode="General" sourceLinked="1"/>
        <c:tickLblPos val="nextTo"/>
        <c:crossAx val="124888960"/>
        <c:crosses val="autoZero"/>
        <c:auto val="1"/>
        <c:lblAlgn val="ctr"/>
        <c:lblOffset val="100"/>
      </c:catAx>
      <c:valAx>
        <c:axId val="12488896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88742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10.471298218246215</c:v>
                </c:pt>
                <c:pt idx="1">
                  <c:v>10.826749849278508</c:v>
                </c:pt>
              </c:numCache>
            </c:numRef>
          </c:val>
        </c:ser>
        <c:marker val="1"/>
        <c:axId val="155863680"/>
        <c:axId val="155869568"/>
      </c:lineChart>
      <c:catAx>
        <c:axId val="155863680"/>
        <c:scaling>
          <c:orientation val="minMax"/>
        </c:scaling>
        <c:axPos val="b"/>
        <c:numFmt formatCode="General" sourceLinked="1"/>
        <c:tickLblPos val="nextTo"/>
        <c:crossAx val="155869568"/>
        <c:crosses val="autoZero"/>
        <c:auto val="1"/>
        <c:lblAlgn val="ctr"/>
        <c:lblOffset val="100"/>
      </c:catAx>
      <c:valAx>
        <c:axId val="1558695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6368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7.4550846416801395</c:v>
                </c:pt>
                <c:pt idx="1">
                  <c:v>7.8188438511292695</c:v>
                </c:pt>
              </c:numCache>
            </c:numRef>
          </c:val>
        </c:ser>
        <c:axId val="155913216"/>
        <c:axId val="155931392"/>
      </c:barChart>
      <c:catAx>
        <c:axId val="155913216"/>
        <c:scaling>
          <c:orientation val="minMax"/>
        </c:scaling>
        <c:axPos val="b"/>
        <c:numFmt formatCode="General" sourceLinked="1"/>
        <c:tickLblPos val="nextTo"/>
        <c:crossAx val="155931392"/>
        <c:crosses val="autoZero"/>
        <c:auto val="1"/>
        <c:lblAlgn val="ctr"/>
        <c:lblOffset val="100"/>
      </c:catAx>
      <c:valAx>
        <c:axId val="155931392"/>
        <c:scaling>
          <c:orientation val="minMax"/>
        </c:scaling>
        <c:axPos val="l"/>
        <c:majorGridlines/>
        <c:numFmt formatCode="General" sourceLinked="1"/>
        <c:tickLblPos val="nextTo"/>
        <c:txPr>
          <a:bodyPr/>
          <a:lstStyle/>
          <a:p>
            <a:pPr>
              <a:defRPr sz="800"/>
            </a:pPr>
            <a:endParaRPr lang="en-US"/>
          </a:p>
        </c:txPr>
        <c:crossAx val="15591321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8.2318067877049899</c:v>
                </c:pt>
                <c:pt idx="1">
                  <c:v>8.2660607181923496</c:v>
                </c:pt>
              </c:numCache>
            </c:numRef>
          </c:val>
        </c:ser>
        <c:marker val="1"/>
        <c:axId val="155962368"/>
        <c:axId val="155968256"/>
      </c:lineChart>
      <c:catAx>
        <c:axId val="155962368"/>
        <c:scaling>
          <c:orientation val="minMax"/>
        </c:scaling>
        <c:axPos val="b"/>
        <c:numFmt formatCode="General" sourceLinked="1"/>
        <c:tickLblPos val="nextTo"/>
        <c:crossAx val="155968256"/>
        <c:crosses val="autoZero"/>
        <c:auto val="1"/>
        <c:lblAlgn val="ctr"/>
        <c:lblOffset val="100"/>
      </c:catAx>
      <c:valAx>
        <c:axId val="155968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6236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9.8479366671442996</c:v>
                </c:pt>
                <c:pt idx="1">
                  <c:v>9.9928695292623715</c:v>
                </c:pt>
              </c:numCache>
            </c:numRef>
          </c:val>
        </c:ser>
        <c:axId val="156003712"/>
        <c:axId val="156009600"/>
      </c:barChart>
      <c:catAx>
        <c:axId val="156003712"/>
        <c:scaling>
          <c:orientation val="minMax"/>
        </c:scaling>
        <c:axPos val="b"/>
        <c:numFmt formatCode="General" sourceLinked="1"/>
        <c:tickLblPos val="nextTo"/>
        <c:crossAx val="156009600"/>
        <c:crosses val="autoZero"/>
        <c:auto val="1"/>
        <c:lblAlgn val="ctr"/>
        <c:lblOffset val="100"/>
      </c:catAx>
      <c:valAx>
        <c:axId val="156009600"/>
        <c:scaling>
          <c:orientation val="minMax"/>
        </c:scaling>
        <c:axPos val="l"/>
        <c:majorGridlines/>
        <c:numFmt formatCode="General" sourceLinked="1"/>
        <c:tickLblPos val="nextTo"/>
        <c:txPr>
          <a:bodyPr/>
          <a:lstStyle/>
          <a:p>
            <a:pPr>
              <a:defRPr sz="800"/>
            </a:pPr>
            <a:endParaRPr lang="en-US"/>
          </a:p>
        </c:txPr>
        <c:crossAx val="15600371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35.168574578392999</c:v>
                </c:pt>
                <c:pt idx="1">
                  <c:v>36.263386881274812</c:v>
                </c:pt>
              </c:numCache>
            </c:numRef>
          </c:val>
        </c:ser>
        <c:marker val="1"/>
        <c:axId val="156053504"/>
        <c:axId val="156055040"/>
      </c:lineChart>
      <c:catAx>
        <c:axId val="156053504"/>
        <c:scaling>
          <c:orientation val="minMax"/>
        </c:scaling>
        <c:axPos val="b"/>
        <c:numFmt formatCode="General" sourceLinked="1"/>
        <c:tickLblPos val="nextTo"/>
        <c:crossAx val="156055040"/>
        <c:crosses val="autoZero"/>
        <c:auto val="1"/>
        <c:lblAlgn val="ctr"/>
        <c:lblOffset val="100"/>
      </c:catAx>
      <c:valAx>
        <c:axId val="156055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5350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0.45651751171882998</c:v>
                </c:pt>
                <c:pt idx="1">
                  <c:v>0.45772137158191001</c:v>
                </c:pt>
              </c:numCache>
            </c:numRef>
          </c:val>
        </c:ser>
        <c:axId val="156098944"/>
        <c:axId val="156100480"/>
      </c:barChart>
      <c:catAx>
        <c:axId val="156098944"/>
        <c:scaling>
          <c:orientation val="minMax"/>
        </c:scaling>
        <c:axPos val="b"/>
        <c:numFmt formatCode="General" sourceLinked="1"/>
        <c:tickLblPos val="nextTo"/>
        <c:crossAx val="156100480"/>
        <c:crosses val="autoZero"/>
        <c:auto val="1"/>
        <c:lblAlgn val="ctr"/>
        <c:lblOffset val="100"/>
      </c:catAx>
      <c:valAx>
        <c:axId val="156100480"/>
        <c:scaling>
          <c:orientation val="minMax"/>
        </c:scaling>
        <c:axPos val="l"/>
        <c:majorGridlines/>
        <c:numFmt formatCode="General" sourceLinked="1"/>
        <c:tickLblPos val="nextTo"/>
        <c:txPr>
          <a:bodyPr/>
          <a:lstStyle/>
          <a:p>
            <a:pPr>
              <a:defRPr sz="800"/>
            </a:pPr>
            <a:endParaRPr lang="en-US"/>
          </a:p>
        </c:txPr>
        <c:crossAx val="156098944"/>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26.0258342460486</c:v>
                </c:pt>
                <c:pt idx="1">
                  <c:v>29.719512853744178</c:v>
                </c:pt>
              </c:numCache>
            </c:numRef>
          </c:val>
        </c:ser>
        <c:marker val="1"/>
        <c:axId val="156189056"/>
        <c:axId val="156190592"/>
      </c:lineChart>
      <c:catAx>
        <c:axId val="156189056"/>
        <c:scaling>
          <c:orientation val="minMax"/>
        </c:scaling>
        <c:axPos val="b"/>
        <c:numFmt formatCode="General" sourceLinked="1"/>
        <c:tickLblPos val="nextTo"/>
        <c:crossAx val="156190592"/>
        <c:crosses val="autoZero"/>
        <c:auto val="1"/>
        <c:lblAlgn val="ctr"/>
        <c:lblOffset val="100"/>
      </c:catAx>
      <c:valAx>
        <c:axId val="1561905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8905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0.67277853970073553</c:v>
                </c:pt>
                <c:pt idx="1">
                  <c:v>0.63897034314863055</c:v>
                </c:pt>
              </c:numCache>
            </c:numRef>
          </c:val>
        </c:ser>
        <c:axId val="156238592"/>
        <c:axId val="156240128"/>
      </c:barChart>
      <c:catAx>
        <c:axId val="156238592"/>
        <c:scaling>
          <c:orientation val="minMax"/>
        </c:scaling>
        <c:axPos val="b"/>
        <c:numFmt formatCode="General" sourceLinked="1"/>
        <c:tickLblPos val="nextTo"/>
        <c:crossAx val="156240128"/>
        <c:crosses val="autoZero"/>
        <c:auto val="1"/>
        <c:lblAlgn val="ctr"/>
        <c:lblOffset val="100"/>
      </c:catAx>
      <c:valAx>
        <c:axId val="156240128"/>
        <c:scaling>
          <c:orientation val="minMax"/>
        </c:scaling>
        <c:axPos val="l"/>
        <c:majorGridlines/>
        <c:numFmt formatCode="General" sourceLinked="1"/>
        <c:tickLblPos val="nextTo"/>
        <c:txPr>
          <a:bodyPr/>
          <a:lstStyle/>
          <a:p>
            <a:pPr>
              <a:defRPr sz="800"/>
            </a:pPr>
            <a:endParaRPr lang="en-US"/>
          </a:p>
        </c:txPr>
        <c:crossAx val="15623859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14.853291879962615</c:v>
                </c:pt>
                <c:pt idx="1">
                  <c:v>16.127173169049918</c:v>
                </c:pt>
              </c:numCache>
            </c:numRef>
          </c:val>
        </c:ser>
        <c:marker val="1"/>
        <c:axId val="156291840"/>
        <c:axId val="156293376"/>
      </c:lineChart>
      <c:catAx>
        <c:axId val="156291840"/>
        <c:scaling>
          <c:orientation val="minMax"/>
        </c:scaling>
        <c:axPos val="b"/>
        <c:numFmt formatCode="General" sourceLinked="1"/>
        <c:tickLblPos val="nextTo"/>
        <c:crossAx val="156293376"/>
        <c:crosses val="autoZero"/>
        <c:auto val="1"/>
        <c:lblAlgn val="ctr"/>
        <c:lblOffset val="100"/>
      </c:catAx>
      <c:valAx>
        <c:axId val="1562933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9184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2.5536968046998076</c:v>
                </c:pt>
                <c:pt idx="1">
                  <c:v>1.90054470045694</c:v>
                </c:pt>
              </c:numCache>
            </c:numRef>
          </c:val>
        </c:ser>
        <c:axId val="156349568"/>
        <c:axId val="156351104"/>
      </c:barChart>
      <c:catAx>
        <c:axId val="156349568"/>
        <c:scaling>
          <c:orientation val="minMax"/>
        </c:scaling>
        <c:axPos val="b"/>
        <c:numFmt formatCode="General" sourceLinked="1"/>
        <c:tickLblPos val="nextTo"/>
        <c:crossAx val="156351104"/>
        <c:crosses val="autoZero"/>
        <c:auto val="1"/>
        <c:lblAlgn val="ctr"/>
        <c:lblOffset val="100"/>
      </c:catAx>
      <c:valAx>
        <c:axId val="156351104"/>
        <c:scaling>
          <c:orientation val="minMax"/>
        </c:scaling>
        <c:axPos val="l"/>
        <c:majorGridlines/>
        <c:numFmt formatCode="General" sourceLinked="1"/>
        <c:tickLblPos val="nextTo"/>
        <c:txPr>
          <a:bodyPr/>
          <a:lstStyle/>
          <a:p>
            <a:pPr>
              <a:defRPr sz="800"/>
            </a:pPr>
            <a:endParaRPr lang="en-US"/>
          </a:p>
        </c:txPr>
        <c:crossAx val="15634956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Warwickshire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14.865918841148504</c:v>
                </c:pt>
                <c:pt idx="1">
                  <c:v>14.828168952282699</c:v>
                </c:pt>
                <c:pt idx="2">
                  <c:v>15.524013162068398</c:v>
                </c:pt>
              </c:numCache>
            </c:numRef>
          </c:val>
        </c:ser>
        <c:marker val="1"/>
        <c:axId val="154755840"/>
        <c:axId val="154757376"/>
      </c:lineChart>
      <c:catAx>
        <c:axId val="154755840"/>
        <c:scaling>
          <c:orientation val="minMax"/>
        </c:scaling>
        <c:axPos val="b"/>
        <c:numFmt formatCode="General" sourceLinked="1"/>
        <c:tickLblPos val="nextTo"/>
        <c:crossAx val="154757376"/>
        <c:crosses val="autoZero"/>
        <c:auto val="1"/>
        <c:lblAlgn val="ctr"/>
        <c:lblOffset val="100"/>
      </c:catAx>
      <c:valAx>
        <c:axId val="15475737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5584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Warwickshire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11.265856293689916</c:v>
                </c:pt>
              </c:numCache>
            </c:numRef>
          </c:val>
        </c:ser>
        <c:axId val="156447872"/>
        <c:axId val="156449408"/>
      </c:barChart>
      <c:catAx>
        <c:axId val="156447872"/>
        <c:scaling>
          <c:orientation val="minMax"/>
        </c:scaling>
        <c:axPos val="b"/>
        <c:numFmt formatCode="General" sourceLinked="1"/>
        <c:tickLblPos val="nextTo"/>
        <c:crossAx val="156449408"/>
        <c:crosses val="autoZero"/>
        <c:auto val="1"/>
        <c:lblAlgn val="ctr"/>
        <c:lblOffset val="100"/>
      </c:catAx>
      <c:valAx>
        <c:axId val="1564494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4787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Warwickshire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7.9734695857998297</c:v>
                </c:pt>
              </c:numCache>
            </c:numRef>
          </c:val>
        </c:ser>
        <c:axId val="156492928"/>
        <c:axId val="156494464"/>
      </c:barChart>
      <c:catAx>
        <c:axId val="156492928"/>
        <c:scaling>
          <c:orientation val="minMax"/>
        </c:scaling>
        <c:axPos val="b"/>
        <c:numFmt formatCode="General" sourceLinked="1"/>
        <c:tickLblPos val="nextTo"/>
        <c:crossAx val="156494464"/>
        <c:crosses val="autoZero"/>
        <c:auto val="1"/>
        <c:lblAlgn val="ctr"/>
        <c:lblOffset val="100"/>
      </c:catAx>
      <c:valAx>
        <c:axId val="156494464"/>
        <c:scaling>
          <c:orientation val="minMax"/>
        </c:scaling>
        <c:axPos val="l"/>
        <c:majorGridlines/>
        <c:numFmt formatCode="General" sourceLinked="1"/>
        <c:tickLblPos val="nextTo"/>
        <c:txPr>
          <a:bodyPr/>
          <a:lstStyle/>
          <a:p>
            <a:pPr>
              <a:defRPr sz="800"/>
            </a:pPr>
            <a:endParaRPr lang="en-US"/>
          </a:p>
        </c:txPr>
        <c:crossAx val="1564929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Warwickshire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7.9260259652967875</c:v>
                </c:pt>
              </c:numCache>
            </c:numRef>
          </c:val>
        </c:ser>
        <c:axId val="156406528"/>
        <c:axId val="156408064"/>
      </c:barChart>
      <c:catAx>
        <c:axId val="156406528"/>
        <c:scaling>
          <c:orientation val="minMax"/>
        </c:scaling>
        <c:axPos val="b"/>
        <c:numFmt formatCode="General" sourceLinked="1"/>
        <c:tickLblPos val="nextTo"/>
        <c:crossAx val="156408064"/>
        <c:crosses val="autoZero"/>
        <c:auto val="1"/>
        <c:lblAlgn val="ctr"/>
        <c:lblOffset val="100"/>
      </c:catAx>
      <c:valAx>
        <c:axId val="1564080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065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Warwickshire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9.9641704393467005</c:v>
                </c:pt>
              </c:numCache>
            </c:numRef>
          </c:val>
        </c:ser>
        <c:axId val="156525696"/>
        <c:axId val="156527232"/>
      </c:barChart>
      <c:catAx>
        <c:axId val="156525696"/>
        <c:scaling>
          <c:orientation val="minMax"/>
        </c:scaling>
        <c:axPos val="b"/>
        <c:numFmt formatCode="General" sourceLinked="1"/>
        <c:tickLblPos val="nextTo"/>
        <c:crossAx val="156527232"/>
        <c:crosses val="autoZero"/>
        <c:auto val="1"/>
        <c:lblAlgn val="ctr"/>
        <c:lblOffset val="100"/>
      </c:catAx>
      <c:valAx>
        <c:axId val="156527232"/>
        <c:scaling>
          <c:orientation val="minMax"/>
        </c:scaling>
        <c:axPos val="l"/>
        <c:majorGridlines/>
        <c:numFmt formatCode="General" sourceLinked="1"/>
        <c:tickLblPos val="nextTo"/>
        <c:txPr>
          <a:bodyPr/>
          <a:lstStyle/>
          <a:p>
            <a:pPr>
              <a:defRPr sz="800"/>
            </a:pPr>
            <a:endParaRPr lang="en-US"/>
          </a:p>
        </c:txPr>
        <c:crossAx val="1565256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10.309398298003407</c:v>
                </c:pt>
                <c:pt idx="1">
                  <c:v>10.177656780287904</c:v>
                </c:pt>
                <c:pt idx="2">
                  <c:v>10.460130477882007</c:v>
                </c:pt>
              </c:numCache>
            </c:numRef>
          </c:val>
        </c:ser>
        <c:marker val="1"/>
        <c:axId val="156546176"/>
        <c:axId val="156547712"/>
      </c:lineChart>
      <c:catAx>
        <c:axId val="156546176"/>
        <c:scaling>
          <c:orientation val="minMax"/>
        </c:scaling>
        <c:axPos val="b"/>
        <c:numFmt formatCode="General" sourceLinked="1"/>
        <c:tickLblPos val="nextTo"/>
        <c:crossAx val="156547712"/>
        <c:crosses val="autoZero"/>
        <c:auto val="1"/>
        <c:lblAlgn val="ctr"/>
        <c:lblOffset val="100"/>
      </c:catAx>
      <c:valAx>
        <c:axId val="156547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654617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8.4744539741674068</c:v>
                </c:pt>
                <c:pt idx="1">
                  <c:v>8.7956972461193796</c:v>
                </c:pt>
                <c:pt idx="2">
                  <c:v>8.7454390000000028</c:v>
                </c:pt>
              </c:numCache>
            </c:numRef>
          </c:val>
        </c:ser>
        <c:axId val="156669440"/>
        <c:axId val="156670976"/>
      </c:barChart>
      <c:catAx>
        <c:axId val="156669440"/>
        <c:scaling>
          <c:orientation val="minMax"/>
        </c:scaling>
        <c:axPos val="b"/>
        <c:numFmt formatCode="General" sourceLinked="1"/>
        <c:tickLblPos val="nextTo"/>
        <c:crossAx val="156670976"/>
        <c:crosses val="autoZero"/>
        <c:auto val="1"/>
        <c:lblAlgn val="ctr"/>
        <c:lblOffset val="100"/>
      </c:catAx>
      <c:valAx>
        <c:axId val="156670976"/>
        <c:scaling>
          <c:orientation val="minMax"/>
        </c:scaling>
        <c:axPos val="l"/>
        <c:majorGridlines/>
        <c:numFmt formatCode="General" sourceLinked="1"/>
        <c:tickLblPos val="nextTo"/>
        <c:crossAx val="15666944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9.567750237366722</c:v>
                </c:pt>
                <c:pt idx="1">
                  <c:v>9.3269231158010193</c:v>
                </c:pt>
                <c:pt idx="2">
                  <c:v>9.3741719894262197</c:v>
                </c:pt>
              </c:numCache>
            </c:numRef>
          </c:val>
        </c:ser>
        <c:marker val="1"/>
        <c:axId val="156722688"/>
        <c:axId val="156724224"/>
      </c:lineChart>
      <c:catAx>
        <c:axId val="156722688"/>
        <c:scaling>
          <c:orientation val="minMax"/>
        </c:scaling>
        <c:axPos val="b"/>
        <c:numFmt formatCode="General" sourceLinked="1"/>
        <c:tickLblPos val="nextTo"/>
        <c:crossAx val="156724224"/>
        <c:crosses val="autoZero"/>
        <c:auto val="1"/>
        <c:lblAlgn val="ctr"/>
        <c:lblOffset val="100"/>
      </c:catAx>
      <c:valAx>
        <c:axId val="156724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72268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8.4168986551491205</c:v>
                </c:pt>
                <c:pt idx="1">
                  <c:v>8.8880938015535023</c:v>
                </c:pt>
                <c:pt idx="2">
                  <c:v>8.8587350000000047</c:v>
                </c:pt>
              </c:numCache>
            </c:numRef>
          </c:val>
        </c:ser>
        <c:axId val="156768128"/>
        <c:axId val="156769664"/>
      </c:barChart>
      <c:catAx>
        <c:axId val="156768128"/>
        <c:scaling>
          <c:orientation val="minMax"/>
        </c:scaling>
        <c:axPos val="b"/>
        <c:numFmt formatCode="General" sourceLinked="1"/>
        <c:tickLblPos val="nextTo"/>
        <c:crossAx val="156769664"/>
        <c:crosses val="autoZero"/>
        <c:auto val="1"/>
        <c:lblAlgn val="ctr"/>
        <c:lblOffset val="100"/>
      </c:catAx>
      <c:valAx>
        <c:axId val="156769664"/>
        <c:scaling>
          <c:orientation val="minMax"/>
        </c:scaling>
        <c:axPos val="l"/>
        <c:majorGridlines/>
        <c:numFmt formatCode="General" sourceLinked="1"/>
        <c:tickLblPos val="nextTo"/>
        <c:crossAx val="15676812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7.4271888673643938</c:v>
                </c:pt>
                <c:pt idx="1">
                  <c:v>7.4307387337951933</c:v>
                </c:pt>
                <c:pt idx="2">
                  <c:v>7.5643285135281699</c:v>
                </c:pt>
              </c:numCache>
            </c:numRef>
          </c:val>
        </c:ser>
        <c:marker val="1"/>
        <c:axId val="156796800"/>
        <c:axId val="156798336"/>
      </c:lineChart>
      <c:catAx>
        <c:axId val="156796800"/>
        <c:scaling>
          <c:orientation val="minMax"/>
        </c:scaling>
        <c:axPos val="b"/>
        <c:numFmt formatCode="General" sourceLinked="1"/>
        <c:tickLblPos val="nextTo"/>
        <c:crossAx val="156798336"/>
        <c:crosses val="autoZero"/>
        <c:auto val="1"/>
        <c:lblAlgn val="ctr"/>
        <c:lblOffset val="100"/>
      </c:catAx>
      <c:valAx>
        <c:axId val="1567983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79680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9.5170613882463684</c:v>
                </c:pt>
                <c:pt idx="1">
                  <c:v>9.9928695292623679</c:v>
                </c:pt>
                <c:pt idx="2">
                  <c:v>9.9948219999999992</c:v>
                </c:pt>
              </c:numCache>
            </c:numRef>
          </c:val>
        </c:ser>
        <c:axId val="156915968"/>
        <c:axId val="156930048"/>
      </c:barChart>
      <c:catAx>
        <c:axId val="156915968"/>
        <c:scaling>
          <c:orientation val="minMax"/>
        </c:scaling>
        <c:axPos val="b"/>
        <c:numFmt formatCode="General" sourceLinked="1"/>
        <c:tickLblPos val="nextTo"/>
        <c:crossAx val="156930048"/>
        <c:crosses val="autoZero"/>
        <c:auto val="1"/>
        <c:lblAlgn val="ctr"/>
        <c:lblOffset val="100"/>
      </c:catAx>
      <c:valAx>
        <c:axId val="156930048"/>
        <c:scaling>
          <c:orientation val="minMax"/>
        </c:scaling>
        <c:axPos val="l"/>
        <c:majorGridlines/>
        <c:numFmt formatCode="General" sourceLinked="1"/>
        <c:tickLblPos val="nextTo"/>
        <c:crossAx val="15691596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Warwickshire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11.855782456499027</c:v>
                </c:pt>
                <c:pt idx="1">
                  <c:v>11.892564286771504</c:v>
                </c:pt>
                <c:pt idx="2">
                  <c:v>12.148317365180574</c:v>
                </c:pt>
              </c:numCache>
            </c:numRef>
          </c:val>
        </c:ser>
        <c:marker val="1"/>
        <c:axId val="154670208"/>
        <c:axId val="154671744"/>
      </c:lineChart>
      <c:catAx>
        <c:axId val="154670208"/>
        <c:scaling>
          <c:orientation val="minMax"/>
        </c:scaling>
        <c:axPos val="b"/>
        <c:numFmt formatCode="General" sourceLinked="1"/>
        <c:tickLblPos val="nextTo"/>
        <c:crossAx val="154671744"/>
        <c:crosses val="autoZero"/>
        <c:auto val="1"/>
        <c:lblAlgn val="ctr"/>
        <c:lblOffset val="100"/>
      </c:catAx>
      <c:valAx>
        <c:axId val="15467174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7020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Warwickshire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22.911107233483186</c:v>
                </c:pt>
                <c:pt idx="1">
                  <c:v>24.000857340018115</c:v>
                </c:pt>
                <c:pt idx="2">
                  <c:v>23.75013901730598</c:v>
                </c:pt>
              </c:numCache>
            </c:numRef>
          </c:val>
        </c:ser>
        <c:marker val="1"/>
        <c:axId val="156829952"/>
        <c:axId val="156835840"/>
      </c:lineChart>
      <c:catAx>
        <c:axId val="156829952"/>
        <c:scaling>
          <c:orientation val="minMax"/>
        </c:scaling>
        <c:axPos val="b"/>
        <c:numFmt formatCode="General" sourceLinked="1"/>
        <c:tickLblPos val="nextTo"/>
        <c:crossAx val="156835840"/>
        <c:crosses val="autoZero"/>
        <c:auto val="1"/>
        <c:lblAlgn val="ctr"/>
        <c:lblOffset val="100"/>
      </c:catAx>
      <c:valAx>
        <c:axId val="1568358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2995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Warwickshire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1.2001617096186499</c:v>
                </c:pt>
                <c:pt idx="1">
                  <c:v>1.2585618389019899</c:v>
                </c:pt>
                <c:pt idx="2">
                  <c:v>1.62707</c:v>
                </c:pt>
              </c:numCache>
            </c:numRef>
          </c:val>
        </c:ser>
        <c:axId val="156887680"/>
        <c:axId val="156893568"/>
      </c:barChart>
      <c:catAx>
        <c:axId val="156887680"/>
        <c:scaling>
          <c:orientation val="minMax"/>
        </c:scaling>
        <c:axPos val="b"/>
        <c:numFmt formatCode="General" sourceLinked="1"/>
        <c:tickLblPos val="nextTo"/>
        <c:crossAx val="156893568"/>
        <c:crosses val="autoZero"/>
        <c:auto val="1"/>
        <c:lblAlgn val="ctr"/>
        <c:lblOffset val="100"/>
      </c:catAx>
      <c:valAx>
        <c:axId val="156893568"/>
        <c:scaling>
          <c:orientation val="minMax"/>
        </c:scaling>
        <c:axPos val="l"/>
        <c:majorGridlines/>
        <c:numFmt formatCode="General" sourceLinked="1"/>
        <c:tickLblPos val="nextTo"/>
        <c:txPr>
          <a:bodyPr/>
          <a:lstStyle/>
          <a:p>
            <a:pPr>
              <a:defRPr sz="800"/>
            </a:pPr>
            <a:endParaRPr lang="en-US"/>
          </a:p>
        </c:txPr>
        <c:crossAx val="15688768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Warwickshire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20.181858349021098</c:v>
                </c:pt>
                <c:pt idx="1">
                  <c:v>20.169738827657699</c:v>
                </c:pt>
                <c:pt idx="2">
                  <c:v>13.045149697605407</c:v>
                </c:pt>
              </c:numCache>
            </c:numRef>
          </c:val>
        </c:ser>
        <c:marker val="1"/>
        <c:axId val="156977792"/>
        <c:axId val="156995968"/>
      </c:lineChart>
      <c:catAx>
        <c:axId val="156977792"/>
        <c:scaling>
          <c:orientation val="minMax"/>
        </c:scaling>
        <c:axPos val="b"/>
        <c:numFmt formatCode="General" sourceLinked="1"/>
        <c:tickLblPos val="nextTo"/>
        <c:crossAx val="156995968"/>
        <c:crosses val="autoZero"/>
        <c:auto val="1"/>
        <c:lblAlgn val="ctr"/>
        <c:lblOffset val="100"/>
      </c:catAx>
      <c:valAx>
        <c:axId val="156995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7779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Warwickshire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1.1951517818762409</c:v>
                </c:pt>
                <c:pt idx="1">
                  <c:v>1.1872655699524501</c:v>
                </c:pt>
                <c:pt idx="2">
                  <c:v>1.188164</c:v>
                </c:pt>
              </c:numCache>
            </c:numRef>
          </c:val>
        </c:ser>
        <c:axId val="157023232"/>
        <c:axId val="157029120"/>
      </c:barChart>
      <c:catAx>
        <c:axId val="157023232"/>
        <c:scaling>
          <c:orientation val="minMax"/>
        </c:scaling>
        <c:axPos val="b"/>
        <c:numFmt formatCode="General" sourceLinked="1"/>
        <c:tickLblPos val="nextTo"/>
        <c:crossAx val="157029120"/>
        <c:crosses val="autoZero"/>
        <c:auto val="1"/>
        <c:lblAlgn val="ctr"/>
        <c:lblOffset val="100"/>
      </c:catAx>
      <c:valAx>
        <c:axId val="157029120"/>
        <c:scaling>
          <c:orientation val="minMax"/>
        </c:scaling>
        <c:axPos val="l"/>
        <c:majorGridlines/>
        <c:numFmt formatCode="General" sourceLinked="1"/>
        <c:tickLblPos val="nextTo"/>
        <c:txPr>
          <a:bodyPr/>
          <a:lstStyle/>
          <a:p>
            <a:pPr>
              <a:defRPr sz="800"/>
            </a:pPr>
            <a:endParaRPr lang="en-US"/>
          </a:p>
        </c:txPr>
        <c:crossAx val="15702323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Warwickshire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12.6900314362828</c:v>
                </c:pt>
                <c:pt idx="1">
                  <c:v>12.423842432321599</c:v>
                </c:pt>
                <c:pt idx="2">
                  <c:v>13.045149697605407</c:v>
                </c:pt>
              </c:numCache>
            </c:numRef>
          </c:val>
        </c:ser>
        <c:marker val="1"/>
        <c:axId val="157060096"/>
        <c:axId val="157078272"/>
      </c:lineChart>
      <c:catAx>
        <c:axId val="157060096"/>
        <c:scaling>
          <c:orientation val="minMax"/>
        </c:scaling>
        <c:axPos val="b"/>
        <c:numFmt formatCode="General" sourceLinked="1"/>
        <c:tickLblPos val="nextTo"/>
        <c:crossAx val="157078272"/>
        <c:crosses val="autoZero"/>
        <c:auto val="1"/>
        <c:lblAlgn val="ctr"/>
        <c:lblOffset val="100"/>
      </c:catAx>
      <c:valAx>
        <c:axId val="1570782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6009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Warwickshire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7.4301731725789599</c:v>
                </c:pt>
                <c:pt idx="1">
                  <c:v>6.4683706663403795</c:v>
                </c:pt>
                <c:pt idx="2">
                  <c:v>6.0210749999999962</c:v>
                </c:pt>
              </c:numCache>
            </c:numRef>
          </c:val>
        </c:ser>
        <c:axId val="157117824"/>
        <c:axId val="157127808"/>
      </c:barChart>
      <c:catAx>
        <c:axId val="157117824"/>
        <c:scaling>
          <c:orientation val="minMax"/>
        </c:scaling>
        <c:axPos val="b"/>
        <c:numFmt formatCode="General" sourceLinked="1"/>
        <c:tickLblPos val="nextTo"/>
        <c:crossAx val="157127808"/>
        <c:crosses val="autoZero"/>
        <c:auto val="1"/>
        <c:lblAlgn val="ctr"/>
        <c:lblOffset val="100"/>
      </c:catAx>
      <c:valAx>
        <c:axId val="157127808"/>
        <c:scaling>
          <c:orientation val="minMax"/>
        </c:scaling>
        <c:axPos val="l"/>
        <c:majorGridlines/>
        <c:numFmt formatCode="General" sourceLinked="1"/>
        <c:tickLblPos val="nextTo"/>
        <c:txPr>
          <a:bodyPr/>
          <a:lstStyle/>
          <a:p>
            <a:pPr>
              <a:defRPr sz="800"/>
            </a:pPr>
            <a:endParaRPr lang="en-US"/>
          </a:p>
        </c:txPr>
        <c:crossAx val="15711782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Warwickshire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5509</c:v>
                </c:pt>
                <c:pt idx="1">
                  <c:v>5522</c:v>
                </c:pt>
                <c:pt idx="2">
                  <c:v>5604</c:v>
                </c:pt>
                <c:pt idx="3">
                  <c:v>5780</c:v>
                </c:pt>
                <c:pt idx="4">
                  <c:v>5895</c:v>
                </c:pt>
              </c:numCache>
            </c:numRef>
          </c:val>
        </c:ser>
        <c:marker val="1"/>
        <c:axId val="157226112"/>
        <c:axId val="157227648"/>
      </c:lineChart>
      <c:catAx>
        <c:axId val="157226112"/>
        <c:scaling>
          <c:orientation val="minMax"/>
        </c:scaling>
        <c:axPos val="b"/>
        <c:numFmt formatCode="General" sourceLinked="1"/>
        <c:tickLblPos val="nextTo"/>
        <c:crossAx val="157227648"/>
        <c:crosses val="autoZero"/>
        <c:auto val="1"/>
        <c:lblAlgn val="ctr"/>
        <c:lblOffset val="100"/>
      </c:catAx>
      <c:valAx>
        <c:axId val="15722764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2611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Warwickshire</c:v>
                </c:pt>
              </c:strCache>
            </c:strRef>
          </c:tx>
          <c:spPr>
            <a:solidFill>
              <a:schemeClr val="tx1"/>
            </a:solidFill>
          </c:spPr>
          <c:val>
            <c:numRef>
              <c:f>Sheet1!$R$180:$V$180</c:f>
              <c:numCache>
                <c:formatCode>General</c:formatCode>
                <c:ptCount val="5"/>
                <c:pt idx="0">
                  <c:v>10047.052815873942</c:v>
                </c:pt>
                <c:pt idx="1">
                  <c:v>10048.824695141369</c:v>
                </c:pt>
                <c:pt idx="2">
                  <c:v>10143.904425739891</c:v>
                </c:pt>
                <c:pt idx="3">
                  <c:v>10411.525450595696</c:v>
                </c:pt>
                <c:pt idx="4">
                  <c:v>10545.786962580793</c:v>
                </c:pt>
              </c:numCache>
            </c:numRef>
          </c:val>
        </c:ser>
        <c:axId val="157259648"/>
        <c:axId val="15726118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7259648"/>
        <c:axId val="157261184"/>
      </c:lineChart>
      <c:catAx>
        <c:axId val="157259648"/>
        <c:scaling>
          <c:orientation val="minMax"/>
        </c:scaling>
        <c:axPos val="b"/>
        <c:tickLblPos val="nextTo"/>
        <c:crossAx val="157261184"/>
        <c:crosses val="autoZero"/>
        <c:auto val="1"/>
        <c:lblAlgn val="ctr"/>
        <c:lblOffset val="100"/>
      </c:catAx>
      <c:valAx>
        <c:axId val="15726118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596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Warwickshire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4344</c:v>
                </c:pt>
                <c:pt idx="1">
                  <c:v>4326</c:v>
                </c:pt>
                <c:pt idx="2">
                  <c:v>4369</c:v>
                </c:pt>
                <c:pt idx="3">
                  <c:v>4483</c:v>
                </c:pt>
                <c:pt idx="4">
                  <c:v>4553</c:v>
                </c:pt>
              </c:numCache>
            </c:numRef>
          </c:val>
        </c:ser>
        <c:marker val="1"/>
        <c:axId val="157163520"/>
        <c:axId val="157165056"/>
      </c:lineChart>
      <c:catAx>
        <c:axId val="157163520"/>
        <c:scaling>
          <c:orientation val="minMax"/>
        </c:scaling>
        <c:axPos val="b"/>
        <c:numFmt formatCode="General" sourceLinked="1"/>
        <c:tickLblPos val="nextTo"/>
        <c:crossAx val="157165056"/>
        <c:crosses val="autoZero"/>
        <c:auto val="1"/>
        <c:lblAlgn val="ctr"/>
        <c:lblOffset val="100"/>
      </c:catAx>
      <c:valAx>
        <c:axId val="15716505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6352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Warwickshire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7922.381091333531</c:v>
                </c:pt>
                <c:pt idx="1">
                  <c:v>7872.3679158242585</c:v>
                </c:pt>
                <c:pt idx="2">
                  <c:v>7908.4080007240445</c:v>
                </c:pt>
                <c:pt idx="3">
                  <c:v>8075.2367811454105</c:v>
                </c:pt>
                <c:pt idx="4">
                  <c:v>8145.0327465021801</c:v>
                </c:pt>
              </c:numCache>
            </c:numRef>
          </c:val>
        </c:ser>
        <c:axId val="157209344"/>
        <c:axId val="15721088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7209344"/>
        <c:axId val="157210880"/>
      </c:lineChart>
      <c:catAx>
        <c:axId val="157209344"/>
        <c:scaling>
          <c:orientation val="minMax"/>
        </c:scaling>
        <c:axPos val="b"/>
        <c:numFmt formatCode="General" sourceLinked="1"/>
        <c:tickLblPos val="nextTo"/>
        <c:crossAx val="157210880"/>
        <c:crosses val="autoZero"/>
        <c:auto val="1"/>
        <c:lblAlgn val="ctr"/>
        <c:lblOffset val="100"/>
      </c:catAx>
      <c:valAx>
        <c:axId val="15721088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093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Warwickshire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8.8257794900596895</c:v>
                </c:pt>
                <c:pt idx="1">
                  <c:v>8.8529889242277253</c:v>
                </c:pt>
                <c:pt idx="2">
                  <c:v>9.1331259286062689</c:v>
                </c:pt>
              </c:numCache>
            </c:numRef>
          </c:val>
        </c:ser>
        <c:marker val="1"/>
        <c:axId val="154703360"/>
        <c:axId val="154704896"/>
      </c:lineChart>
      <c:catAx>
        <c:axId val="154703360"/>
        <c:scaling>
          <c:orientation val="minMax"/>
        </c:scaling>
        <c:axPos val="b"/>
        <c:numFmt formatCode="General" sourceLinked="1"/>
        <c:tickLblPos val="nextTo"/>
        <c:crossAx val="154704896"/>
        <c:crosses val="autoZero"/>
        <c:auto val="1"/>
        <c:lblAlgn val="ctr"/>
        <c:lblOffset val="100"/>
      </c:catAx>
      <c:valAx>
        <c:axId val="15470489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0336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Warwickshire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2334</c:v>
                </c:pt>
                <c:pt idx="1">
                  <c:v>2347</c:v>
                </c:pt>
                <c:pt idx="2">
                  <c:v>2433</c:v>
                </c:pt>
                <c:pt idx="3">
                  <c:v>2476</c:v>
                </c:pt>
                <c:pt idx="4">
                  <c:v>2540</c:v>
                </c:pt>
              </c:numCache>
            </c:numRef>
          </c:val>
        </c:ser>
        <c:marker val="1"/>
        <c:axId val="157309568"/>
        <c:axId val="157315456"/>
      </c:lineChart>
      <c:catAx>
        <c:axId val="157309568"/>
        <c:scaling>
          <c:orientation val="minMax"/>
        </c:scaling>
        <c:axPos val="b"/>
        <c:numFmt formatCode="General" sourceLinked="1"/>
        <c:tickLblPos val="nextTo"/>
        <c:crossAx val="157315456"/>
        <c:crosses val="autoZero"/>
        <c:auto val="1"/>
        <c:lblAlgn val="ctr"/>
        <c:lblOffset val="100"/>
      </c:catAx>
      <c:valAx>
        <c:axId val="15731545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0956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Warwickshire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4256.638459293843</c:v>
                </c:pt>
                <c:pt idx="1">
                  <c:v>4271.0234624224549</c:v>
                </c:pt>
                <c:pt idx="2">
                  <c:v>4404.0184632093424</c:v>
                </c:pt>
                <c:pt idx="3">
                  <c:v>4460.0237051340682</c:v>
                </c:pt>
                <c:pt idx="4">
                  <c:v>4543.9014223842605</c:v>
                </c:pt>
              </c:numCache>
            </c:numRef>
          </c:val>
        </c:ser>
        <c:axId val="157355392"/>
        <c:axId val="15737356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7355392"/>
        <c:axId val="157373568"/>
      </c:lineChart>
      <c:catAx>
        <c:axId val="157355392"/>
        <c:scaling>
          <c:orientation val="minMax"/>
        </c:scaling>
        <c:axPos val="b"/>
        <c:numFmt formatCode="General" sourceLinked="1"/>
        <c:tickLblPos val="nextTo"/>
        <c:crossAx val="157373568"/>
        <c:crosses val="autoZero"/>
        <c:auto val="1"/>
        <c:lblAlgn val="ctr"/>
        <c:lblOffset val="100"/>
      </c:catAx>
      <c:valAx>
        <c:axId val="15737356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553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Warwickshire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5870</c:v>
                </c:pt>
                <c:pt idx="1">
                  <c:v>5894</c:v>
                </c:pt>
                <c:pt idx="2">
                  <c:v>5961</c:v>
                </c:pt>
                <c:pt idx="3">
                  <c:v>6124</c:v>
                </c:pt>
                <c:pt idx="4">
                  <c:v>6197</c:v>
                </c:pt>
              </c:numCache>
            </c:numRef>
          </c:val>
        </c:ser>
        <c:marker val="1"/>
        <c:axId val="157405184"/>
        <c:axId val="157406720"/>
      </c:lineChart>
      <c:catAx>
        <c:axId val="157405184"/>
        <c:scaling>
          <c:orientation val="minMax"/>
        </c:scaling>
        <c:axPos val="b"/>
        <c:numFmt formatCode="General" sourceLinked="1"/>
        <c:tickLblPos val="nextTo"/>
        <c:crossAx val="157406720"/>
        <c:crosses val="autoZero"/>
        <c:auto val="1"/>
        <c:lblAlgn val="ctr"/>
        <c:lblOffset val="100"/>
      </c:catAx>
      <c:valAx>
        <c:axId val="15740672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0518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Warwickshire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57541120"/>
        <c:axId val="15754265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7541120"/>
        <c:axId val="157542656"/>
      </c:lineChart>
      <c:catAx>
        <c:axId val="157541120"/>
        <c:scaling>
          <c:orientation val="minMax"/>
        </c:scaling>
        <c:axPos val="b"/>
        <c:tickLblPos val="nextTo"/>
        <c:crossAx val="157542656"/>
        <c:crosses val="autoZero"/>
        <c:auto val="1"/>
        <c:lblAlgn val="ctr"/>
        <c:lblOffset val="100"/>
      </c:catAx>
      <c:valAx>
        <c:axId val="1575426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541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Warwickshire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4</c:v>
                </c:pt>
                <c:pt idx="1">
                  <c:v>4</c:v>
                </c:pt>
                <c:pt idx="2">
                  <c:v>3</c:v>
                </c:pt>
                <c:pt idx="3">
                  <c:v>3</c:v>
                </c:pt>
                <c:pt idx="4">
                  <c:v>3</c:v>
                </c:pt>
              </c:numCache>
            </c:numRef>
          </c:val>
        </c:ser>
        <c:axId val="157582848"/>
        <c:axId val="15758438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7582848"/>
        <c:axId val="157584384"/>
      </c:lineChart>
      <c:catAx>
        <c:axId val="157582848"/>
        <c:scaling>
          <c:orientation val="minMax"/>
        </c:scaling>
        <c:axPos val="b"/>
        <c:tickLblPos val="nextTo"/>
        <c:crossAx val="157584384"/>
        <c:crosses val="autoZero"/>
        <c:auto val="1"/>
        <c:lblAlgn val="ctr"/>
        <c:lblOffset val="100"/>
      </c:catAx>
      <c:valAx>
        <c:axId val="1575843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5828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Warwickshire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20</c:v>
                </c:pt>
                <c:pt idx="1">
                  <c:v>16</c:v>
                </c:pt>
                <c:pt idx="2">
                  <c:v>16</c:v>
                </c:pt>
                <c:pt idx="3">
                  <c:v>18</c:v>
                </c:pt>
                <c:pt idx="4">
                  <c:v>19</c:v>
                </c:pt>
              </c:numCache>
            </c:numRef>
          </c:val>
        </c:ser>
        <c:axId val="157690880"/>
        <c:axId val="15769267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690880"/>
        <c:axId val="157692672"/>
      </c:lineChart>
      <c:catAx>
        <c:axId val="157690880"/>
        <c:scaling>
          <c:orientation val="minMax"/>
        </c:scaling>
        <c:axPos val="b"/>
        <c:tickLblPos val="nextTo"/>
        <c:crossAx val="157692672"/>
        <c:crosses val="autoZero"/>
        <c:auto val="1"/>
        <c:lblAlgn val="ctr"/>
        <c:lblOffset val="100"/>
      </c:catAx>
      <c:valAx>
        <c:axId val="15769267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6908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Warwickshire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c:v>
                </c:pt>
                <c:pt idx="1">
                  <c:v>30.5</c:v>
                </c:pt>
                <c:pt idx="2">
                  <c:v>30.2</c:v>
                </c:pt>
              </c:numCache>
            </c:numRef>
          </c:val>
        </c:ser>
        <c:marker val="1"/>
        <c:axId val="157617152"/>
        <c:axId val="157623040"/>
      </c:lineChart>
      <c:catAx>
        <c:axId val="157617152"/>
        <c:scaling>
          <c:orientation val="minMax"/>
        </c:scaling>
        <c:axPos val="b"/>
        <c:numFmt formatCode="General" sourceLinked="1"/>
        <c:tickLblPos val="nextTo"/>
        <c:crossAx val="157623040"/>
        <c:crosses val="autoZero"/>
        <c:auto val="1"/>
        <c:lblAlgn val="ctr"/>
        <c:lblOffset val="100"/>
      </c:catAx>
      <c:valAx>
        <c:axId val="15762304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1715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Warwickshire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28.5</c:v>
                </c:pt>
                <c:pt idx="1">
                  <c:v>29.9</c:v>
                </c:pt>
                <c:pt idx="2">
                  <c:v>31.2</c:v>
                </c:pt>
              </c:numCache>
            </c:numRef>
          </c:val>
        </c:ser>
        <c:marker val="1"/>
        <c:axId val="157647232"/>
        <c:axId val="157648768"/>
      </c:lineChart>
      <c:catAx>
        <c:axId val="157647232"/>
        <c:scaling>
          <c:orientation val="minMax"/>
        </c:scaling>
        <c:axPos val="b"/>
        <c:numFmt formatCode="General" sourceLinked="1"/>
        <c:tickLblPos val="nextTo"/>
        <c:crossAx val="157648768"/>
        <c:crosses val="autoZero"/>
        <c:auto val="1"/>
        <c:lblAlgn val="ctr"/>
        <c:lblOffset val="100"/>
      </c:catAx>
      <c:valAx>
        <c:axId val="15764876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64723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Warwickshire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78.852080025228858</c:v>
                </c:pt>
                <c:pt idx="1">
                  <c:v>70.119437680632103</c:v>
                </c:pt>
                <c:pt idx="2">
                  <c:v>42.584377249245172</c:v>
                </c:pt>
                <c:pt idx="3">
                  <c:v>30.597068808353196</c:v>
                </c:pt>
              </c:numCache>
            </c:numRef>
          </c:val>
        </c:ser>
        <c:axId val="157836032"/>
        <c:axId val="157837568"/>
      </c:barChart>
      <c:catAx>
        <c:axId val="157836032"/>
        <c:scaling>
          <c:orientation val="minMax"/>
        </c:scaling>
        <c:axPos val="b"/>
        <c:tickLblPos val="nextTo"/>
        <c:txPr>
          <a:bodyPr/>
          <a:lstStyle/>
          <a:p>
            <a:pPr>
              <a:defRPr sz="800"/>
            </a:pPr>
            <a:endParaRPr lang="en-US"/>
          </a:p>
        </c:txPr>
        <c:crossAx val="157837568"/>
        <c:crosses val="autoZero"/>
        <c:auto val="1"/>
        <c:lblAlgn val="ctr"/>
        <c:lblOffset val="100"/>
      </c:catAx>
      <c:valAx>
        <c:axId val="15783756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3603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Warwickshire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16.502409402537761</c:v>
                </c:pt>
                <c:pt idx="1">
                  <c:v>10.335876934231466</c:v>
                </c:pt>
                <c:pt idx="2">
                  <c:v>5.0969373873587376</c:v>
                </c:pt>
                <c:pt idx="3">
                  <c:v>2.5019341524629772</c:v>
                </c:pt>
              </c:numCache>
            </c:numRef>
          </c:val>
        </c:ser>
        <c:axId val="157869184"/>
        <c:axId val="157870720"/>
      </c:barChart>
      <c:catAx>
        <c:axId val="157869184"/>
        <c:scaling>
          <c:orientation val="minMax"/>
        </c:scaling>
        <c:axPos val="b"/>
        <c:numFmt formatCode="General" sourceLinked="1"/>
        <c:tickLblPos val="nextTo"/>
        <c:txPr>
          <a:bodyPr/>
          <a:lstStyle/>
          <a:p>
            <a:pPr>
              <a:defRPr sz="800"/>
            </a:pPr>
            <a:endParaRPr lang="en-US"/>
          </a:p>
        </c:txPr>
        <c:crossAx val="157870720"/>
        <c:crosses val="autoZero"/>
        <c:auto val="1"/>
        <c:lblAlgn val="ctr"/>
        <c:lblOffset val="100"/>
      </c:catAx>
      <c:valAx>
        <c:axId val="1578707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86918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Warwickshire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31.397168423979824</c:v>
                </c:pt>
                <c:pt idx="1">
                  <c:v>33.832586952689098</c:v>
                </c:pt>
                <c:pt idx="2">
                  <c:v>34.033334547713494</c:v>
                </c:pt>
              </c:numCache>
            </c:numRef>
          </c:val>
        </c:ser>
        <c:marker val="1"/>
        <c:axId val="154875776"/>
        <c:axId val="154877312"/>
      </c:lineChart>
      <c:catAx>
        <c:axId val="154875776"/>
        <c:scaling>
          <c:orientation val="minMax"/>
        </c:scaling>
        <c:axPos val="b"/>
        <c:numFmt formatCode="General" sourceLinked="1"/>
        <c:tickLblPos val="nextTo"/>
        <c:crossAx val="154877312"/>
        <c:crosses val="autoZero"/>
        <c:auto val="1"/>
        <c:lblAlgn val="ctr"/>
        <c:lblOffset val="100"/>
      </c:catAx>
      <c:valAx>
        <c:axId val="15487731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7577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Warwickshire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13.166632606242601</c:v>
                </c:pt>
                <c:pt idx="1">
                  <c:v>7.3583652141075904</c:v>
                </c:pt>
                <c:pt idx="2">
                  <c:v>2.4827392258260694</c:v>
                </c:pt>
                <c:pt idx="3">
                  <c:v>1.0823518770360578</c:v>
                </c:pt>
              </c:numCache>
            </c:numRef>
          </c:val>
        </c:ser>
        <c:axId val="157787648"/>
        <c:axId val="157789184"/>
      </c:barChart>
      <c:catAx>
        <c:axId val="157787648"/>
        <c:scaling>
          <c:orientation val="minMax"/>
        </c:scaling>
        <c:axPos val="b"/>
        <c:numFmt formatCode="General" sourceLinked="1"/>
        <c:tickLblPos val="nextTo"/>
        <c:txPr>
          <a:bodyPr/>
          <a:lstStyle/>
          <a:p>
            <a:pPr>
              <a:defRPr sz="800"/>
            </a:pPr>
            <a:endParaRPr lang="en-US"/>
          </a:p>
        </c:txPr>
        <c:crossAx val="157789184"/>
        <c:crosses val="autoZero"/>
        <c:auto val="1"/>
        <c:lblAlgn val="ctr"/>
        <c:lblOffset val="100"/>
      </c:catAx>
      <c:valAx>
        <c:axId val="1577891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78764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Warwickshire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6.993845573136154</c:v>
                </c:pt>
                <c:pt idx="1">
                  <c:v>4.9504991970428804</c:v>
                </c:pt>
                <c:pt idx="2">
                  <c:v>2.5610558025287284</c:v>
                </c:pt>
                <c:pt idx="3">
                  <c:v>1.3952239443269858</c:v>
                </c:pt>
              </c:numCache>
            </c:numRef>
          </c:val>
        </c:ser>
        <c:axId val="157902720"/>
        <c:axId val="157904256"/>
      </c:barChart>
      <c:catAx>
        <c:axId val="157902720"/>
        <c:scaling>
          <c:orientation val="minMax"/>
        </c:scaling>
        <c:axPos val="b"/>
        <c:numFmt formatCode="General" sourceLinked="1"/>
        <c:tickLblPos val="nextTo"/>
        <c:txPr>
          <a:bodyPr/>
          <a:lstStyle/>
          <a:p>
            <a:pPr>
              <a:defRPr sz="800"/>
            </a:pPr>
            <a:endParaRPr lang="en-US"/>
          </a:p>
        </c:txPr>
        <c:crossAx val="157904256"/>
        <c:crosses val="autoZero"/>
        <c:auto val="1"/>
        <c:lblAlgn val="ctr"/>
        <c:lblOffset val="100"/>
      </c:catAx>
      <c:valAx>
        <c:axId val="1579042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90272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Warwickshire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77.243253993947121</c:v>
                </c:pt>
                <c:pt idx="1">
                  <c:v>66.526889694780749</c:v>
                </c:pt>
                <c:pt idx="2">
                  <c:v>39.241266259955196</c:v>
                </c:pt>
                <c:pt idx="3">
                  <c:v>27.244137475874471</c:v>
                </c:pt>
              </c:numCache>
            </c:numRef>
          </c:val>
        </c:ser>
        <c:axId val="158021888"/>
        <c:axId val="158031872"/>
      </c:barChart>
      <c:catAx>
        <c:axId val="158021888"/>
        <c:scaling>
          <c:orientation val="minMax"/>
        </c:scaling>
        <c:axPos val="b"/>
        <c:numFmt formatCode="General" sourceLinked="1"/>
        <c:tickLblPos val="nextTo"/>
        <c:txPr>
          <a:bodyPr/>
          <a:lstStyle/>
          <a:p>
            <a:pPr>
              <a:defRPr sz="800"/>
            </a:pPr>
            <a:endParaRPr lang="en-US"/>
          </a:p>
        </c:txPr>
        <c:crossAx val="158031872"/>
        <c:crosses val="autoZero"/>
        <c:auto val="1"/>
        <c:lblAlgn val="ctr"/>
        <c:lblOffset val="100"/>
      </c:catAx>
      <c:valAx>
        <c:axId val="1580318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2188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Warwickshire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63.074503468304819</c:v>
                </c:pt>
                <c:pt idx="1">
                  <c:v>49.841093067543817</c:v>
                </c:pt>
                <c:pt idx="2">
                  <c:v>22.084362093214295</c:v>
                </c:pt>
                <c:pt idx="3">
                  <c:v>14.66541439114989</c:v>
                </c:pt>
              </c:numCache>
            </c:numRef>
          </c:val>
        </c:ser>
        <c:axId val="158055040"/>
        <c:axId val="157946240"/>
      </c:barChart>
      <c:catAx>
        <c:axId val="158055040"/>
        <c:scaling>
          <c:orientation val="minMax"/>
        </c:scaling>
        <c:axPos val="b"/>
        <c:numFmt formatCode="General" sourceLinked="1"/>
        <c:tickLblPos val="nextTo"/>
        <c:txPr>
          <a:bodyPr/>
          <a:lstStyle/>
          <a:p>
            <a:pPr>
              <a:defRPr sz="800"/>
            </a:pPr>
            <a:endParaRPr lang="en-US"/>
          </a:p>
        </c:txPr>
        <c:crossAx val="157946240"/>
        <c:crosses val="autoZero"/>
        <c:auto val="1"/>
        <c:lblAlgn val="ctr"/>
        <c:lblOffset val="100"/>
      </c:catAx>
      <c:valAx>
        <c:axId val="1579462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5504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Warwickshire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41.789118707891717</c:v>
                </c:pt>
                <c:pt idx="1">
                  <c:v>33.266199307106746</c:v>
                </c:pt>
                <c:pt idx="2">
                  <c:v>17.151760531664955</c:v>
                </c:pt>
                <c:pt idx="3">
                  <c:v>11.41295672509823</c:v>
                </c:pt>
              </c:numCache>
            </c:numRef>
          </c:val>
        </c:ser>
        <c:axId val="158014464"/>
        <c:axId val="158073600"/>
      </c:barChart>
      <c:catAx>
        <c:axId val="158014464"/>
        <c:scaling>
          <c:orientation val="minMax"/>
        </c:scaling>
        <c:axPos val="b"/>
        <c:numFmt formatCode="General" sourceLinked="1"/>
        <c:tickLblPos val="nextTo"/>
        <c:txPr>
          <a:bodyPr/>
          <a:lstStyle/>
          <a:p>
            <a:pPr>
              <a:defRPr sz="800"/>
            </a:pPr>
            <a:endParaRPr lang="en-US"/>
          </a:p>
        </c:txPr>
        <c:crossAx val="158073600"/>
        <c:crosses val="autoZero"/>
        <c:auto val="1"/>
        <c:lblAlgn val="ctr"/>
        <c:lblOffset val="100"/>
      </c:catAx>
      <c:valAx>
        <c:axId val="1580736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1446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Warwickshire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28.792554776583689</c:v>
                </c:pt>
                <c:pt idx="1">
                  <c:v>28.459016219420889</c:v>
                </c:pt>
                <c:pt idx="2">
                  <c:v>29.228283650594499</c:v>
                </c:pt>
              </c:numCache>
            </c:numRef>
          </c:val>
        </c:ser>
        <c:marker val="1"/>
        <c:axId val="154941696"/>
        <c:axId val="154951680"/>
      </c:lineChart>
      <c:catAx>
        <c:axId val="154941696"/>
        <c:scaling>
          <c:orientation val="minMax"/>
        </c:scaling>
        <c:axPos val="b"/>
        <c:numFmt formatCode="General" sourceLinked="1"/>
        <c:tickLblPos val="nextTo"/>
        <c:crossAx val="154951680"/>
        <c:crosses val="autoZero"/>
        <c:auto val="1"/>
        <c:lblAlgn val="ctr"/>
        <c:lblOffset val="100"/>
      </c:catAx>
      <c:valAx>
        <c:axId val="15495168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4169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Warwickshire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14.646108570897498</c:v>
                </c:pt>
                <c:pt idx="1">
                  <c:v>14.953135710360012</c:v>
                </c:pt>
                <c:pt idx="2">
                  <c:v>16.113554295615437</c:v>
                </c:pt>
              </c:numCache>
            </c:numRef>
          </c:val>
        </c:ser>
        <c:marker val="1"/>
        <c:axId val="154978944"/>
        <c:axId val="154796416"/>
      </c:lineChart>
      <c:catAx>
        <c:axId val="154978944"/>
        <c:scaling>
          <c:orientation val="minMax"/>
        </c:scaling>
        <c:axPos val="b"/>
        <c:numFmt formatCode="General" sourceLinked="1"/>
        <c:tickLblPos val="nextTo"/>
        <c:crossAx val="154796416"/>
        <c:crosses val="autoZero"/>
        <c:auto val="1"/>
        <c:lblAlgn val="ctr"/>
        <c:lblOffset val="100"/>
      </c:catAx>
      <c:valAx>
        <c:axId val="15479641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7894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79309-E761-4ACC-B883-DB8A4AB9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2018-06-28T12:54:00Z</dcterms:created>
  <dcterms:modified xsi:type="dcterms:W3CDTF">2018-07-13T14:39:00Z</dcterms:modified>
</cp:coreProperties>
</file>